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BA1" w14:textId="241FB069" w:rsidR="00BC121E" w:rsidRPr="009E12B5" w:rsidRDefault="008766E7" w:rsidP="00D03CB1">
      <w:pPr>
        <w:pStyle w:val="20"/>
        <w:framePr w:w="9562" w:h="901" w:hRule="exact" w:wrap="around" w:vAnchor="page" w:hAnchor="page" w:x="1185" w:y="1051"/>
        <w:shd w:val="clear" w:color="auto" w:fill="auto"/>
        <w:spacing w:line="276" w:lineRule="auto"/>
        <w:ind w:left="5000"/>
        <w:jc w:val="right"/>
        <w:rPr>
          <w:b w:val="0"/>
          <w:bCs w:val="0"/>
          <w:sz w:val="28"/>
          <w:szCs w:val="28"/>
        </w:rPr>
      </w:pPr>
      <w:r>
        <w:t xml:space="preserve">   </w:t>
      </w:r>
      <w:r w:rsidRPr="009E12B5">
        <w:rPr>
          <w:b w:val="0"/>
          <w:bCs w:val="0"/>
          <w:sz w:val="28"/>
          <w:szCs w:val="28"/>
        </w:rPr>
        <w:t>Приложение к письму Роспотребнадзора</w:t>
      </w:r>
    </w:p>
    <w:p w14:paraId="37BAD9C1" w14:textId="77777777" w:rsidR="00BC121E" w:rsidRDefault="00000000">
      <w:pPr>
        <w:pStyle w:val="1"/>
        <w:framePr w:w="9562" w:h="11298" w:hRule="exact" w:wrap="around" w:vAnchor="page" w:hAnchor="page" w:x="1185" w:y="2439"/>
        <w:shd w:val="clear" w:color="auto" w:fill="auto"/>
        <w:spacing w:before="0" w:after="17" w:line="240" w:lineRule="exact"/>
      </w:pPr>
      <w:r>
        <w:t>РЕКОМЕНДАЦИИ ПО ОБЕСПЕЧЕНИЮ БЕЗОПАСНОСТИ ПИТЬЕВОЙ</w:t>
      </w:r>
    </w:p>
    <w:p w14:paraId="164089DF" w14:textId="77777777" w:rsidR="00BC121E" w:rsidRDefault="00000000">
      <w:pPr>
        <w:pStyle w:val="1"/>
        <w:framePr w:w="9562" w:h="11298" w:hRule="exact" w:wrap="around" w:vAnchor="page" w:hAnchor="page" w:x="1185" w:y="2439"/>
        <w:shd w:val="clear" w:color="auto" w:fill="auto"/>
        <w:spacing w:before="0" w:after="317" w:line="240" w:lineRule="exact"/>
      </w:pPr>
      <w:r>
        <w:t>ВОДЫ В РОЗЛИВ</w:t>
      </w:r>
    </w:p>
    <w:p w14:paraId="44F5F1CC" w14:textId="77777777" w:rsidR="00BC121E" w:rsidRPr="00EC65AC" w:rsidRDefault="00000000">
      <w:pPr>
        <w:pStyle w:val="1"/>
        <w:framePr w:w="9562" w:h="11298" w:hRule="exact" w:wrap="around" w:vAnchor="page" w:hAnchor="page" w:x="1185" w:y="2439"/>
        <w:numPr>
          <w:ilvl w:val="0"/>
          <w:numId w:val="1"/>
        </w:numPr>
        <w:shd w:val="clear" w:color="auto" w:fill="auto"/>
        <w:tabs>
          <w:tab w:val="left" w:pos="3838"/>
        </w:tabs>
        <w:spacing w:before="0" w:after="259" w:line="240" w:lineRule="exact"/>
        <w:ind w:left="3420"/>
        <w:jc w:val="both"/>
        <w:rPr>
          <w:b/>
          <w:bCs/>
          <w:sz w:val="28"/>
          <w:szCs w:val="28"/>
        </w:rPr>
      </w:pPr>
      <w:bookmarkStart w:id="0" w:name="_Hlk120609980"/>
      <w:r w:rsidRPr="00EC65AC">
        <w:rPr>
          <w:b/>
          <w:bCs/>
          <w:sz w:val="28"/>
          <w:szCs w:val="28"/>
        </w:rPr>
        <w:t>Общие положения</w:t>
      </w:r>
    </w:p>
    <w:p w14:paraId="2A4A0B62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>
        <w:t xml:space="preserve"> </w:t>
      </w:r>
      <w:r w:rsidRPr="00CC604E">
        <w:rPr>
          <w:sz w:val="28"/>
          <w:szCs w:val="28"/>
        </w:rPr>
        <w:t>Настоящие рекомендации разработаны в целях обеспечения безопасности и качества питьевой воды в розлив в тару потребителя (далее - питьевая вода в розлив).</w:t>
      </w:r>
    </w:p>
    <w:p w14:paraId="75A37422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Для обеспечения потребителя питьевой водой в розлив чаще всего используются следующие виды вод</w:t>
      </w:r>
      <w:r w:rsidRPr="00CC604E">
        <w:rPr>
          <w:sz w:val="28"/>
          <w:szCs w:val="28"/>
          <w:vertAlign w:val="superscript"/>
        </w:rPr>
        <w:t>1</w:t>
      </w:r>
      <w:r w:rsidRPr="00CC604E">
        <w:rPr>
          <w:sz w:val="28"/>
          <w:szCs w:val="28"/>
        </w:rPr>
        <w:t>:</w:t>
      </w:r>
    </w:p>
    <w:p w14:paraId="1AAB2BC6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питьевая вода, полученная на предприятиях по розливу бутилированной воды, вода обработанная;</w:t>
      </w:r>
    </w:p>
    <w:p w14:paraId="33BB024E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добытая природная вода из водных объектов - источников питьевого водоснабжения, вода не обработанная;</w:t>
      </w:r>
    </w:p>
    <w:p w14:paraId="285426BB" w14:textId="36E46803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3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питьевая вода из разводящей сети централизованного хозяйственно</w:t>
      </w:r>
      <w:r w:rsidRPr="00CC604E">
        <w:rPr>
          <w:sz w:val="28"/>
          <w:szCs w:val="28"/>
        </w:rPr>
        <w:softHyphen/>
      </w:r>
      <w:r w:rsidR="00CC604E" w:rsidRPr="00CC604E">
        <w:rPr>
          <w:sz w:val="28"/>
          <w:szCs w:val="28"/>
        </w:rPr>
        <w:t>-</w:t>
      </w:r>
      <w:r w:rsidRPr="00CC604E">
        <w:rPr>
          <w:sz w:val="28"/>
          <w:szCs w:val="28"/>
        </w:rPr>
        <w:t>питьевого водоснабжения, дополнительно очищенная.</w:t>
      </w:r>
    </w:p>
    <w:p w14:paraId="3F5E96D8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Вода источников нецентрализованного водоснабжения не рекомендуется для использования в целях обеспечения потребителей питьевой водой в розлив.</w:t>
      </w:r>
    </w:p>
    <w:p w14:paraId="2ACDBE2D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Источниками водоснабжения для безопасного обеспечения потребителей питьевой водой в розлив служат водные объекты, имеющие санитарно-эпидемиологическое заключение органов и учреждений, уполномоченных на осуществление государственного надзора в сфере обеспечения санитарно-эпидемиологического благополучия населения, о соответствии водного объекта санитарным правилам и условиям безопасного для здоровья населения использования водного объекта, включенные в лицензию на водопользование юридических лиц и индивидуальных предпринимателей.</w:t>
      </w:r>
    </w:p>
    <w:p w14:paraId="320598CB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bookmarkStart w:id="1" w:name="_Hlk120610004"/>
      <w:bookmarkEnd w:id="0"/>
      <w:r w:rsidRPr="00CC604E">
        <w:rPr>
          <w:sz w:val="28"/>
          <w:szCs w:val="28"/>
        </w:rPr>
        <w:t xml:space="preserve"> Реализация питьевой воды в розлив осуществляется через ёмкости автоматизированного объекта (далее - аквамат) или с участием продавца, проточные кулеры (пурифайер) с системой водоподготовки</w:t>
      </w:r>
      <w:r w:rsidRPr="00CC604E">
        <w:rPr>
          <w:sz w:val="28"/>
          <w:szCs w:val="28"/>
          <w:vertAlign w:val="superscript"/>
        </w:rPr>
        <w:t>2</w:t>
      </w:r>
      <w:r w:rsidRPr="00CC604E">
        <w:rPr>
          <w:sz w:val="28"/>
          <w:szCs w:val="28"/>
        </w:rPr>
        <w:t>, ёмкости, установленные самостоятельно или на стенах жилых и общественных зданий, через системы водоподготовки, подключенные к централизованным источникам водоснабжения или централизованным системам водоснабжения, с последующим обеспечением точкой розлива (далее - объекты реализации).</w:t>
      </w:r>
    </w:p>
    <w:p w14:paraId="1BC3726C" w14:textId="77777777" w:rsidR="00BC121E" w:rsidRPr="00CC604E" w:rsidRDefault="00000000">
      <w:pPr>
        <w:pStyle w:val="1"/>
        <w:framePr w:w="9562" w:h="11298" w:hRule="exact" w:wrap="around" w:vAnchor="page" w:hAnchor="page" w:x="1185" w:y="2439"/>
        <w:numPr>
          <w:ilvl w:val="0"/>
          <w:numId w:val="2"/>
        </w:numPr>
        <w:shd w:val="clear" w:color="auto" w:fill="auto"/>
        <w:spacing w:before="0" w:after="0" w:line="312" w:lineRule="exact"/>
        <w:ind w:left="4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Для обеспечения безопасности здоровья потребителя питьевой воды в розлив через объекты реализации принимаются меры по обеспечению</w:t>
      </w:r>
    </w:p>
    <w:p w14:paraId="3409686F" w14:textId="77777777" w:rsidR="00BC121E" w:rsidRDefault="00000000">
      <w:pPr>
        <w:pStyle w:val="a6"/>
        <w:framePr w:w="9538" w:h="826" w:hRule="exact" w:wrap="around" w:vAnchor="page" w:hAnchor="page" w:x="1238" w:y="14185"/>
        <w:shd w:val="clear" w:color="auto" w:fill="auto"/>
        <w:ind w:left="80"/>
      </w:pPr>
      <w:bookmarkStart w:id="2" w:name="_Hlk120610021"/>
      <w:bookmarkEnd w:id="1"/>
      <w:r>
        <w:rPr>
          <w:vertAlign w:val="superscript"/>
        </w:rPr>
        <w:t>1</w:t>
      </w:r>
      <w:r>
        <w:t xml:space="preserve"> Федеральный закон от 07,12.2011 № 416-ФЗ «О водоснабжении и водоотведении»; технический регламент Таможенного союза «О безопасности пищевой продукции» (ТР ТС 021/2011), утвержденный Решением Комиссии Таможенного союза от 09.12.2011 № 880.</w:t>
      </w:r>
    </w:p>
    <w:p w14:paraId="67F843F0" w14:textId="77777777" w:rsidR="00BC121E" w:rsidRDefault="00000000">
      <w:pPr>
        <w:pStyle w:val="a6"/>
        <w:framePr w:w="9538" w:h="562" w:hRule="exact" w:wrap="around" w:vAnchor="page" w:hAnchor="page" w:x="1238" w:y="15010"/>
        <w:shd w:val="clear" w:color="auto" w:fill="auto"/>
        <w:ind w:left="100"/>
      </w:pPr>
      <w:r>
        <w:rPr>
          <w:vertAlign w:val="superscript"/>
        </w:rPr>
        <w:t>2</w:t>
      </w:r>
      <w:r>
        <w:t xml:space="preserve"> Федеральный закон от 07.12.2011 № 416-ФЗ «О водоснабжении и водоотведении» (далее - Федеральный закон от 07.12.2011 № 416-ФЗ).</w:t>
      </w:r>
    </w:p>
    <w:bookmarkEnd w:id="2"/>
    <w:p w14:paraId="3A533151" w14:textId="3AF4FF71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497D62E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shd w:val="clear" w:color="auto" w:fill="auto"/>
        <w:spacing w:before="0" w:after="309" w:line="326" w:lineRule="exact"/>
        <w:ind w:left="40" w:right="40"/>
        <w:jc w:val="both"/>
        <w:rPr>
          <w:sz w:val="28"/>
          <w:szCs w:val="28"/>
        </w:rPr>
      </w:pPr>
      <w:bookmarkStart w:id="3" w:name="_Hlk120610085"/>
      <w:r w:rsidRPr="00CC604E">
        <w:rPr>
          <w:sz w:val="28"/>
          <w:szCs w:val="28"/>
        </w:rPr>
        <w:lastRenderedPageBreak/>
        <w:t>безвредности химического состава, безопасности по микробиологическим, радиологическим показателям, благоприятности органолептических свойств</w:t>
      </w:r>
      <w:r w:rsidRPr="00CC604E">
        <w:rPr>
          <w:sz w:val="28"/>
          <w:szCs w:val="28"/>
          <w:vertAlign w:val="superscript"/>
        </w:rPr>
        <w:t>3</w:t>
      </w:r>
      <w:r w:rsidRPr="00CC604E">
        <w:rPr>
          <w:sz w:val="28"/>
          <w:szCs w:val="28"/>
        </w:rPr>
        <w:t xml:space="preserve"> и физиологической полноценности минерального состава воды.</w:t>
      </w:r>
    </w:p>
    <w:p w14:paraId="70006FCF" w14:textId="77777777" w:rsidR="00BC121E" w:rsidRPr="00CC604E" w:rsidRDefault="00000000" w:rsidP="0018300F">
      <w:pPr>
        <w:pStyle w:val="11"/>
        <w:framePr w:w="9600" w:h="12541" w:hRule="exact" w:wrap="around" w:vAnchor="page" w:hAnchor="page" w:x="1216" w:y="856"/>
        <w:shd w:val="clear" w:color="auto" w:fill="auto"/>
        <w:spacing w:before="0" w:after="377" w:line="240" w:lineRule="exact"/>
        <w:ind w:left="2660"/>
        <w:rPr>
          <w:sz w:val="28"/>
          <w:szCs w:val="28"/>
        </w:rPr>
      </w:pPr>
      <w:bookmarkStart w:id="4" w:name="bookmark0"/>
      <w:r w:rsidRPr="00CC604E">
        <w:rPr>
          <w:sz w:val="28"/>
          <w:szCs w:val="28"/>
        </w:rPr>
        <w:t>П. Получение питьевой воды в розлив</w:t>
      </w:r>
      <w:bookmarkEnd w:id="4"/>
    </w:p>
    <w:p w14:paraId="5BCE54E1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17" w:line="240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Этапы получения питьевой воды в розлив:</w:t>
      </w:r>
    </w:p>
    <w:p w14:paraId="159B1F2C" w14:textId="17F2D858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240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на предприятиях по розливу бутилированной воды:</w:t>
      </w:r>
    </w:p>
    <w:p w14:paraId="7B078FE1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46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заполнение обработанной питьевой водой автоцистерн (ёмкостей), опломбирование;</w:t>
      </w:r>
    </w:p>
    <w:p w14:paraId="6C27B414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336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из водных объектов - источников хозяйственно-питьевого водоснабжения:</w:t>
      </w:r>
    </w:p>
    <w:p w14:paraId="4A346185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добыча исходной природной воды из водных объектов - источников питьевого водоснабжения;</w:t>
      </w:r>
    </w:p>
    <w:p w14:paraId="568E07B4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</w:t>
      </w:r>
      <w:r w:rsidRPr="00CC604E">
        <w:rPr>
          <w:sz w:val="28"/>
          <w:szCs w:val="28"/>
          <w:vertAlign w:val="superscript"/>
        </w:rPr>
        <w:t>4</w:t>
      </w:r>
      <w:r w:rsidRPr="00CC604E">
        <w:rPr>
          <w:sz w:val="28"/>
          <w:szCs w:val="28"/>
        </w:rPr>
        <w:t xml:space="preserve"> исходной природной воды (при необходимости);</w:t>
      </w:r>
    </w:p>
    <w:p w14:paraId="21CA5CCF" w14:textId="0D35153E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заполнение питьевой водой автоцистерн (ёмкостей),</w:t>
      </w:r>
      <w:r w:rsidR="00CC604E">
        <w:rPr>
          <w:sz w:val="28"/>
          <w:szCs w:val="28"/>
        </w:rPr>
        <w:t xml:space="preserve"> </w:t>
      </w:r>
      <w:r w:rsidRPr="00CC604E">
        <w:rPr>
          <w:sz w:val="28"/>
          <w:szCs w:val="28"/>
        </w:rPr>
        <w:t>опломбирование;</w:t>
      </w:r>
    </w:p>
    <w:p w14:paraId="6B57318F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5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из разводящей сети централизованного хозяйственно-питьевого водоснабжения:</w:t>
      </w:r>
    </w:p>
    <w:p w14:paraId="0B153C47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подключение аквамата или емкости (при реализации воды с участием продавца) к разводящей сети централизованного хозяйственно-питьевого водоснабжения;</w:t>
      </w:r>
    </w:p>
    <w:p w14:paraId="48B6370D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3"/>
        </w:numPr>
        <w:shd w:val="clear" w:color="auto" w:fill="auto"/>
        <w:spacing w:before="0" w:after="0" w:line="312" w:lineRule="exact"/>
        <w:ind w:left="6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 исходной воды (при необходимости).</w:t>
      </w:r>
    </w:p>
    <w:p w14:paraId="116ABD99" w14:textId="77777777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Водоподготовка исходной воды осуществляется с целью доведения качества исходной воды до соответствующего гигиеническим требованиям к воде питьевой системы централизованного водоснабжения</w:t>
      </w:r>
      <w:r w:rsidRPr="00CC604E">
        <w:rPr>
          <w:sz w:val="28"/>
          <w:szCs w:val="28"/>
          <w:vertAlign w:val="superscript"/>
        </w:rPr>
        <w:t>5</w:t>
      </w:r>
      <w:r w:rsidRPr="00CC604E">
        <w:rPr>
          <w:sz w:val="28"/>
          <w:szCs w:val="28"/>
        </w:rPr>
        <w:t>.</w:t>
      </w:r>
    </w:p>
    <w:p w14:paraId="46F8622F" w14:textId="77D8F8BF" w:rsidR="00BC121E" w:rsidRPr="00CC604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Могут быть использованы любые технологии водоподготовки (реагентная, безреагентная, смешанная) с учетом особенностей качественного состава исходной воды, региональных особенностей и неблагоприятных природных явлений, обеспечивающие безопасность питьевой воды в розлив</w:t>
      </w:r>
      <w:r w:rsidR="00EC65AC">
        <w:rPr>
          <w:sz w:val="28"/>
          <w:szCs w:val="28"/>
          <w:vertAlign w:val="superscript"/>
        </w:rPr>
        <w:t>6</w:t>
      </w:r>
      <w:r w:rsidRPr="00CC604E">
        <w:rPr>
          <w:sz w:val="28"/>
          <w:szCs w:val="28"/>
        </w:rPr>
        <w:t>.</w:t>
      </w:r>
    </w:p>
    <w:p w14:paraId="41DB897A" w14:textId="7B7592E0" w:rsidR="00BC121E" w:rsidRPr="00CC604E" w:rsidRDefault="00000000" w:rsidP="001430EA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tabs>
          <w:tab w:val="right" w:pos="9540"/>
        </w:tabs>
        <w:spacing w:before="0" w:after="0" w:line="312" w:lineRule="exact"/>
        <w:ind w:left="62" w:right="40" w:firstLine="709"/>
        <w:jc w:val="both"/>
        <w:rPr>
          <w:sz w:val="28"/>
          <w:szCs w:val="28"/>
        </w:rPr>
      </w:pPr>
      <w:r w:rsidRPr="00CC604E">
        <w:rPr>
          <w:sz w:val="28"/>
          <w:szCs w:val="28"/>
        </w:rPr>
        <w:t xml:space="preserve"> В случае обработки питьевой воды в розлив с использованием обратноосмотических установок рекомендуется проводить кондиционирование воды с целью обогащения макро-микроэлементного состава и для придания физиологической полноценности по следующим показателям:</w:t>
      </w:r>
      <w:r w:rsidR="00EC65AC">
        <w:rPr>
          <w:sz w:val="28"/>
          <w:szCs w:val="28"/>
        </w:rPr>
        <w:t xml:space="preserve"> </w:t>
      </w:r>
      <w:r w:rsidRPr="00CC604E">
        <w:rPr>
          <w:sz w:val="28"/>
          <w:szCs w:val="28"/>
        </w:rPr>
        <w:t>общая минерализация от 150 до 500 мг/л; концентрация кальция от 15 до 130 мг/л; концентрация магний от 3 до 50 мг/л.</w:t>
      </w:r>
    </w:p>
    <w:bookmarkEnd w:id="3"/>
    <w:p w14:paraId="1E35F672" w14:textId="77777777" w:rsidR="00BC121E" w:rsidRDefault="00000000" w:rsidP="0018300F">
      <w:pPr>
        <w:pStyle w:val="1"/>
        <w:framePr w:w="9600" w:h="12541" w:hRule="exact" w:wrap="around" w:vAnchor="page" w:hAnchor="page" w:x="1216" w:y="856"/>
        <w:numPr>
          <w:ilvl w:val="0"/>
          <w:numId w:val="4"/>
        </w:numPr>
        <w:shd w:val="clear" w:color="auto" w:fill="auto"/>
        <w:spacing w:before="0" w:after="0" w:line="312" w:lineRule="exact"/>
        <w:ind w:left="60" w:right="40" w:firstLine="660"/>
        <w:jc w:val="both"/>
      </w:pPr>
      <w:r w:rsidRPr="00CC604E">
        <w:rPr>
          <w:sz w:val="28"/>
          <w:szCs w:val="28"/>
        </w:rPr>
        <w:t xml:space="preserve"> </w:t>
      </w:r>
      <w:bookmarkStart w:id="5" w:name="_Hlk120610128"/>
      <w:r w:rsidRPr="00CC604E">
        <w:rPr>
          <w:sz w:val="28"/>
          <w:szCs w:val="28"/>
        </w:rPr>
        <w:t>Доставка питьевой воды осуществляется автоцистернами (ёмкостями), а также посредством присоединения к водопроводам систем централизованного</w:t>
      </w:r>
    </w:p>
    <w:p w14:paraId="173C4730" w14:textId="77777777" w:rsidR="00BC121E" w:rsidRDefault="00000000" w:rsidP="00251CE6">
      <w:pPr>
        <w:pStyle w:val="a6"/>
        <w:framePr w:w="9556" w:h="527" w:hRule="exact" w:wrap="around" w:vAnchor="page" w:hAnchor="page" w:x="976" w:y="13546"/>
        <w:shd w:val="clear" w:color="auto" w:fill="auto"/>
        <w:spacing w:line="259" w:lineRule="exact"/>
        <w:ind w:left="100" w:right="20"/>
      </w:pPr>
      <w:bookmarkStart w:id="6" w:name="_Hlk120610300"/>
      <w:bookmarkStart w:id="7" w:name="_Hlk120610231"/>
      <w:bookmarkEnd w:id="5"/>
      <w:r>
        <w:rPr>
          <w:vertAlign w:val="superscript"/>
        </w:rPr>
        <w:t>3</w:t>
      </w:r>
      <w:r>
        <w:t xml:space="preserve"> Федеральный закон от 30.03.1999 № 52-ФЗ «О санитарно-эпидемиологическом благополучии населения»</w:t>
      </w:r>
      <w:bookmarkEnd w:id="6"/>
      <w:r>
        <w:t xml:space="preserve"> </w:t>
      </w:r>
      <w:bookmarkStart w:id="8" w:name="_Hlk120610321"/>
      <w:r>
        <w:t>(далее - Закон от 30.03.1999 № 52-ФЗ).</w:t>
      </w:r>
      <w:bookmarkEnd w:id="8"/>
    </w:p>
    <w:p w14:paraId="7E83B2C2" w14:textId="77777777" w:rsidR="00BC121E" w:rsidRDefault="00000000" w:rsidP="00251CE6">
      <w:pPr>
        <w:pStyle w:val="a6"/>
        <w:framePr w:w="9601" w:h="331" w:hRule="exact" w:wrap="around" w:vAnchor="page" w:hAnchor="page" w:x="946" w:y="14041"/>
        <w:shd w:val="clear" w:color="auto" w:fill="auto"/>
        <w:spacing w:line="259" w:lineRule="exact"/>
        <w:ind w:left="100"/>
        <w:jc w:val="left"/>
      </w:pPr>
      <w:bookmarkStart w:id="9" w:name="_Hlk120610342"/>
      <w:r>
        <w:rPr>
          <w:vertAlign w:val="superscript"/>
        </w:rPr>
        <w:t>4</w:t>
      </w:r>
      <w:r>
        <w:t xml:space="preserve"> Федеральный закон от 07.12.2011 № </w:t>
      </w:r>
      <w:bookmarkEnd w:id="9"/>
      <w:r>
        <w:t>416-ФЗ.</w:t>
      </w:r>
    </w:p>
    <w:p w14:paraId="1D6DB0C5" w14:textId="77777777" w:rsidR="00BC121E" w:rsidRDefault="00000000" w:rsidP="00251CE6">
      <w:pPr>
        <w:pStyle w:val="a6"/>
        <w:framePr w:w="9721" w:h="1111" w:hRule="exact" w:wrap="around" w:vAnchor="page" w:hAnchor="page" w:x="976" w:y="14296"/>
        <w:shd w:val="clear" w:color="auto" w:fill="auto"/>
        <w:spacing w:line="259" w:lineRule="exact"/>
        <w:ind w:left="100" w:right="20"/>
      </w:pPr>
      <w:bookmarkStart w:id="10" w:name="_Hlk120610389"/>
      <w:bookmarkStart w:id="11" w:name="_Hlk120610262"/>
      <w:r>
        <w:rPr>
          <w:vertAlign w:val="superscript"/>
        </w:rPr>
        <w:t>5</w:t>
      </w:r>
      <w:r>
        <w:t xml:space="preserve"> Глава III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(зарегистрировано Минюстом </w:t>
      </w:r>
      <w:bookmarkStart w:id="12" w:name="_Hlk120610502"/>
      <w:bookmarkEnd w:id="10"/>
      <w:r>
        <w:t xml:space="preserve">России 29.01.2021, регистрационный </w:t>
      </w:r>
      <w:bookmarkEnd w:id="11"/>
      <w:r>
        <w:t>№ 62296) (далее - СанПиН 1.2.3685-21).</w:t>
      </w:r>
      <w:bookmarkEnd w:id="12"/>
    </w:p>
    <w:p w14:paraId="14232573" w14:textId="77777777" w:rsidR="00BC121E" w:rsidRDefault="00000000" w:rsidP="00251CE6">
      <w:pPr>
        <w:pStyle w:val="a6"/>
        <w:framePr w:w="9648" w:h="292" w:hRule="exact" w:wrap="around" w:vAnchor="page" w:hAnchor="page" w:x="916" w:y="15391"/>
        <w:shd w:val="clear" w:color="auto" w:fill="auto"/>
        <w:spacing w:line="259" w:lineRule="exact"/>
        <w:ind w:left="120"/>
        <w:jc w:val="left"/>
      </w:pPr>
      <w:bookmarkStart w:id="13" w:name="_Hlk120610539"/>
      <w:r>
        <w:rPr>
          <w:vertAlign w:val="superscript"/>
        </w:rPr>
        <w:t>6</w:t>
      </w:r>
      <w:r>
        <w:t xml:space="preserve"> СанПиН 1.2.3685-21</w:t>
      </w:r>
      <w:bookmarkEnd w:id="13"/>
      <w:r>
        <w:t>.</w:t>
      </w:r>
    </w:p>
    <w:bookmarkEnd w:id="7"/>
    <w:p w14:paraId="236062E1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3BE0AC2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/>
        <w:jc w:val="left"/>
        <w:rPr>
          <w:sz w:val="28"/>
          <w:szCs w:val="28"/>
        </w:rPr>
      </w:pPr>
      <w:bookmarkStart w:id="14" w:name="_Hlk120610613"/>
      <w:r w:rsidRPr="0018300F">
        <w:rPr>
          <w:sz w:val="28"/>
          <w:szCs w:val="28"/>
        </w:rPr>
        <w:lastRenderedPageBreak/>
        <w:t>хозяйственно-питьевого водоснабжения.</w:t>
      </w:r>
    </w:p>
    <w:p w14:paraId="6CAF9714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>Использование автоцистерн (ёмкостей), предназначенных для доставки питьевой воды к точкам розлива, для иных целей не допускается. На автоцистернах (ёмкостях) указывается назначение воды («Вода питьевая») и торговый знак изготовителя (при наличии). Автоцистерны (ёмкости) изготавливаются из материалов, соответствующих Единым требованиям</w:t>
      </w:r>
      <w:r w:rsidRPr="0018300F">
        <w:rPr>
          <w:sz w:val="28"/>
          <w:szCs w:val="28"/>
          <w:vertAlign w:val="superscript"/>
        </w:rPr>
        <w:t>7</w:t>
      </w:r>
      <w:r w:rsidRPr="0018300F">
        <w:rPr>
          <w:sz w:val="28"/>
          <w:szCs w:val="28"/>
        </w:rPr>
        <w:t>.</w:t>
      </w:r>
    </w:p>
    <w:p w14:paraId="2743DBF8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Перед каждым заполнением автоцистерны (ёмкости) проводится очистка и дезинфекция конструктивных элементов запорной арматуры системы заправки/слива воды.</w:t>
      </w:r>
    </w:p>
    <w:p w14:paraId="715A7CC0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Автоцистерну (ёмкость) оборудуют герметично закрывающимися люками.</w:t>
      </w:r>
    </w:p>
    <w:p w14:paraId="3770D2C7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Для заполнения автоцистерны (ёмкости) используют герметично присоединяемый наливной шланг способом, препятствующим проникновению загрязнений внутрь. Заполнение открытым способом через люк не рекомендуется.</w:t>
      </w:r>
    </w:p>
    <w:p w14:paraId="7E52EE09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4"/>
        </w:numPr>
        <w:shd w:val="clear" w:color="auto" w:fill="auto"/>
        <w:spacing w:before="0" w:after="354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В целях предупреждения вторичного загрязнения питьевой воды целесообразно проводить пломбирование автоцистерны (ёмкости) после её заполнения.</w:t>
      </w:r>
    </w:p>
    <w:p w14:paraId="4E82D5FD" w14:textId="77777777" w:rsidR="00BC121E" w:rsidRPr="0018300F" w:rsidRDefault="00000000" w:rsidP="00251CE6">
      <w:pPr>
        <w:pStyle w:val="40"/>
        <w:framePr w:w="9538" w:h="14536" w:hRule="exact" w:wrap="around" w:vAnchor="page" w:hAnchor="page" w:x="1081" w:y="991"/>
        <w:numPr>
          <w:ilvl w:val="0"/>
          <w:numId w:val="6"/>
        </w:numPr>
        <w:shd w:val="clear" w:color="auto" w:fill="auto"/>
        <w:tabs>
          <w:tab w:val="left" w:pos="1626"/>
        </w:tabs>
        <w:spacing w:before="0" w:after="268" w:line="240" w:lineRule="exact"/>
        <w:ind w:left="1120"/>
        <w:rPr>
          <w:sz w:val="28"/>
          <w:szCs w:val="28"/>
        </w:rPr>
      </w:pPr>
      <w:r w:rsidRPr="0018300F">
        <w:rPr>
          <w:sz w:val="28"/>
          <w:szCs w:val="28"/>
        </w:rPr>
        <w:t>Реализация в тару потребителя питьевой воды в розлив</w:t>
      </w:r>
    </w:p>
    <w:p w14:paraId="0C583B88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Различают следующие виды объектов реализации питьевой воды в розлив:</w:t>
      </w:r>
    </w:p>
    <w:p w14:paraId="2FF0841C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изотермической накопительной емкостью, наполняемой и пополняемой путем заправки из автоцистерн;</w:t>
      </w:r>
    </w:p>
    <w:p w14:paraId="3908E663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прямым присоединением к централизованной системе водоснабжения после водоподготовки.</w:t>
      </w:r>
    </w:p>
    <w:p w14:paraId="257B30FE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Объект реализации питьевой воды в розлив, размещенный на открытом воздухе, располагается на площадке с твёрдым покрытием для отведения атмосферных осадков и на удалении от проезжих частей магистральных улиц для защиты от запыленности.</w:t>
      </w:r>
    </w:p>
    <w:p w14:paraId="02134FA0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>При размещении объекта реализации питьевой воды в розлив учитывается его влияние на условия проживания, труда, отдыха, людей в рядом расположенных жилых зданиях и зданиях иного назначения.</w:t>
      </w:r>
    </w:p>
    <w:p w14:paraId="39E26E50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Для защиты точки розлива (водоразборного крана) объекта реализации питьевой воды в розлив от внешнего загрязнения и непосредственного контакта крана, подающего воду, с емкостью потребителя предусматриваются соответствующие конструктивные решения.</w:t>
      </w:r>
    </w:p>
    <w:p w14:paraId="3EAECDF4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r w:rsidRPr="0018300F">
        <w:rPr>
          <w:sz w:val="28"/>
          <w:szCs w:val="28"/>
        </w:rPr>
        <w:t xml:space="preserve"> С целью качественного и безопасного обслуживания отдельно стоящих объектов реализации питьевой воды в розлив целесообразно организовывать подъездные пути для транспортных средств, обслуживающих указанные объекты.</w:t>
      </w:r>
    </w:p>
    <w:p w14:paraId="531FE0C8" w14:textId="77777777" w:rsidR="00BC121E" w:rsidRPr="0018300F" w:rsidRDefault="00000000" w:rsidP="00251CE6">
      <w:pPr>
        <w:pStyle w:val="1"/>
        <w:framePr w:w="9538" w:h="14536" w:hRule="exact" w:wrap="around" w:vAnchor="page" w:hAnchor="page" w:x="1081" w:y="991"/>
        <w:numPr>
          <w:ilvl w:val="0"/>
          <w:numId w:val="7"/>
        </w:numPr>
        <w:shd w:val="clear" w:color="auto" w:fill="auto"/>
        <w:spacing w:before="0" w:after="0" w:line="307" w:lineRule="exact"/>
        <w:ind w:left="40" w:right="60" w:firstLine="660"/>
        <w:jc w:val="both"/>
        <w:rPr>
          <w:sz w:val="28"/>
          <w:szCs w:val="28"/>
        </w:rPr>
      </w:pPr>
      <w:bookmarkStart w:id="15" w:name="_Hlk120610632"/>
      <w:bookmarkEnd w:id="14"/>
      <w:r w:rsidRPr="0018300F">
        <w:rPr>
          <w:sz w:val="28"/>
          <w:szCs w:val="28"/>
        </w:rPr>
        <w:t xml:space="preserve"> Непосредственно перед розливом потребителю питьевую воду </w:t>
      </w:r>
      <w:bookmarkEnd w:id="15"/>
      <w:r w:rsidRPr="0018300F">
        <w:rPr>
          <w:sz w:val="28"/>
          <w:szCs w:val="28"/>
        </w:rPr>
        <w:t xml:space="preserve">в </w:t>
      </w:r>
      <w:bookmarkStart w:id="16" w:name="_Hlk120610959"/>
      <w:r w:rsidRPr="0018300F">
        <w:rPr>
          <w:sz w:val="28"/>
          <w:szCs w:val="28"/>
        </w:rPr>
        <w:t xml:space="preserve">розлив, в целях обеспечения безопасности рекомендуется подвергать </w:t>
      </w:r>
      <w:bookmarkEnd w:id="16"/>
      <w:r w:rsidRPr="0018300F">
        <w:rPr>
          <w:sz w:val="28"/>
          <w:szCs w:val="28"/>
        </w:rPr>
        <w:t>обеззараживанию с</w:t>
      </w:r>
    </w:p>
    <w:p w14:paraId="42AE1362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B2A7DB4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shd w:val="clear" w:color="auto" w:fill="auto"/>
        <w:spacing w:before="0" w:after="0" w:line="307" w:lineRule="exact"/>
        <w:ind w:left="40" w:right="60"/>
        <w:jc w:val="both"/>
        <w:rPr>
          <w:sz w:val="28"/>
          <w:szCs w:val="28"/>
        </w:rPr>
      </w:pPr>
      <w:bookmarkStart w:id="17" w:name="_Hlk120610740"/>
      <w:r w:rsidRPr="00251CE6">
        <w:rPr>
          <w:sz w:val="28"/>
          <w:szCs w:val="28"/>
        </w:rPr>
        <w:lastRenderedPageBreak/>
        <w:t>помощью физических методов (ультрафиолетовое облучение с использованием УФ-лампы проточного типа, как наиболее эффективного средства обеззараживания проточной воды). Использование УФ-ламп погружного типа не рекомендуется.</w:t>
      </w:r>
    </w:p>
    <w:p w14:paraId="182539D6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Для контроля безопасности питьевой воды в розлив юридические лица или индивидуальные предприниматели, деятельность которых связана с получением, доставкой и реализацией питьевой воды в розлив (далее - хозяйствующий субъект) осуществляют производственный контроль</w:t>
      </w:r>
      <w:r w:rsidRPr="00251CE6">
        <w:rPr>
          <w:sz w:val="28"/>
          <w:szCs w:val="28"/>
          <w:vertAlign w:val="superscript"/>
        </w:rPr>
        <w:t>8</w:t>
      </w:r>
      <w:r w:rsidRPr="00251CE6">
        <w:rPr>
          <w:sz w:val="28"/>
          <w:szCs w:val="28"/>
        </w:rPr>
        <w:t>, программа которого утверждается руководителем хозяйствующего субъекта</w:t>
      </w:r>
      <w:r w:rsidRPr="00251CE6">
        <w:rPr>
          <w:sz w:val="28"/>
          <w:szCs w:val="28"/>
          <w:vertAlign w:val="superscript"/>
        </w:rPr>
        <w:t>9</w:t>
      </w:r>
      <w:r w:rsidRPr="00251CE6">
        <w:rPr>
          <w:sz w:val="28"/>
          <w:szCs w:val="28"/>
        </w:rPr>
        <w:t>.</w:t>
      </w:r>
    </w:p>
    <w:p w14:paraId="6728793E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>Подтверждение соответствия качества питьевой воды в розлив установленным требованиям</w:t>
      </w:r>
      <w:r w:rsidRPr="00251CE6">
        <w:rPr>
          <w:sz w:val="28"/>
          <w:szCs w:val="28"/>
          <w:vertAlign w:val="superscript"/>
        </w:rPr>
        <w:t>10</w:t>
      </w:r>
      <w:r w:rsidRPr="00251CE6">
        <w:rPr>
          <w:sz w:val="28"/>
          <w:szCs w:val="28"/>
        </w:rPr>
        <w:t xml:space="preserve"> служат протоколы лабораторных исследований, выполненных юридическими лицами,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</w:t>
      </w:r>
      <w:r w:rsidRPr="00251CE6">
        <w:rPr>
          <w:sz w:val="28"/>
          <w:szCs w:val="28"/>
          <w:vertAlign w:val="superscript"/>
        </w:rPr>
        <w:t>11</w:t>
      </w:r>
      <w:r w:rsidRPr="00251CE6">
        <w:rPr>
          <w:sz w:val="28"/>
          <w:szCs w:val="28"/>
        </w:rPr>
        <w:t>.</w:t>
      </w:r>
    </w:p>
    <w:p w14:paraId="16C029B3" w14:textId="0B47209D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Безопасность эксплуатации на объекте по реализации питьевой воды в розлив, оборудования, используемого для целей подготовки и обработки воды, материалов, контактирующих с питьевой водой, обеспечивается их соответствием Единым требованиям </w:t>
      </w:r>
      <w:r w:rsidR="001C087E" w:rsidRPr="001C087E">
        <w:rPr>
          <w:rStyle w:val="0pt"/>
          <w:b w:val="0"/>
          <w:bCs w:val="0"/>
          <w:i w:val="0"/>
          <w:iCs w:val="0"/>
          <w:sz w:val="28"/>
          <w:szCs w:val="28"/>
          <w:vertAlign w:val="superscript"/>
          <w:lang w:val="ru-RU" w:eastAsia="ru-RU" w:bidi="ru-RU"/>
        </w:rPr>
        <w:t>12</w:t>
      </w:r>
      <w:r w:rsidRPr="001C087E">
        <w:rPr>
          <w:rStyle w:val="0pt"/>
          <w:b w:val="0"/>
          <w:bCs w:val="0"/>
          <w:i w:val="0"/>
          <w:iCs w:val="0"/>
          <w:sz w:val="28"/>
          <w:szCs w:val="28"/>
          <w:lang w:val="ru-RU" w:eastAsia="ru-RU" w:bidi="ru-RU"/>
        </w:rPr>
        <w:t>.</w:t>
      </w:r>
    </w:p>
    <w:p w14:paraId="650C7A43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Для получения и реализации питьевой воды в розлив рекомендуется применять оборудование, которое позволяет проводить полную санитарную обработку (промывку) емкости, трубопроводов и фитингов, а также удалять следы моющих средств с поверхностей, соприкасающихся с питьевой водой.</w:t>
      </w:r>
    </w:p>
    <w:p w14:paraId="2ABB4C0F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Рекомендуется использовать конструкции ёмкостей и водоводов, не препятствующие полному сливу воды, моющих и дезинфицирующих растворов, а для наполнения резервуаров и розлива воды использующие разъемные водоводы.</w:t>
      </w:r>
    </w:p>
    <w:p w14:paraId="6E61AE9E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Изготовитель устанавливает соки годности и условия хранения питьевой воды отраженных в технических условиях.</w:t>
      </w:r>
    </w:p>
    <w:p w14:paraId="3474D511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0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При наличии накопительной (регулирующей) емкости хозяйствующим субъектом рекомендуется устанавливать срок годности питьевой воды не более 14 суток с момента наполнения из автоцистерны или после системы доочистки из разводящей сети централизованного водоснабжения.</w:t>
      </w:r>
    </w:p>
    <w:p w14:paraId="011EB5C9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7"/>
        </w:numPr>
        <w:shd w:val="clear" w:color="auto" w:fill="auto"/>
        <w:spacing w:before="0" w:after="294" w:line="307" w:lineRule="exact"/>
        <w:ind w:left="60" w:right="40" w:firstLine="660"/>
        <w:jc w:val="both"/>
        <w:rPr>
          <w:sz w:val="28"/>
          <w:szCs w:val="28"/>
        </w:rPr>
      </w:pPr>
      <w:r w:rsidRPr="00251CE6">
        <w:rPr>
          <w:sz w:val="28"/>
          <w:szCs w:val="28"/>
        </w:rPr>
        <w:t xml:space="preserve"> Срок годности питьевой воды из объектов по реализации питьевой воды в розлив, напрямую подключенных к централизованным сетям водоснабжения без накопительной ёмкости, могут не устанавливаться.</w:t>
      </w:r>
    </w:p>
    <w:p w14:paraId="123093DF" w14:textId="77777777" w:rsidR="00BC121E" w:rsidRPr="00251CE6" w:rsidRDefault="00000000" w:rsidP="00251CE6">
      <w:pPr>
        <w:pStyle w:val="1"/>
        <w:framePr w:w="9841" w:h="11821" w:hRule="exact" w:wrap="around" w:vAnchor="page" w:hAnchor="page" w:x="1096" w:y="991"/>
        <w:numPr>
          <w:ilvl w:val="0"/>
          <w:numId w:val="6"/>
        </w:numPr>
        <w:shd w:val="clear" w:color="auto" w:fill="auto"/>
        <w:tabs>
          <w:tab w:val="left" w:pos="3006"/>
        </w:tabs>
        <w:spacing w:before="0" w:after="0" w:line="240" w:lineRule="exact"/>
        <w:ind w:left="2520"/>
        <w:jc w:val="both"/>
        <w:rPr>
          <w:b/>
          <w:bCs/>
          <w:sz w:val="28"/>
          <w:szCs w:val="28"/>
        </w:rPr>
      </w:pPr>
      <w:bookmarkStart w:id="18" w:name="_Hlk120611379"/>
      <w:bookmarkEnd w:id="17"/>
      <w:r w:rsidRPr="00251CE6">
        <w:rPr>
          <w:b/>
          <w:bCs/>
          <w:sz w:val="28"/>
          <w:szCs w:val="28"/>
        </w:rPr>
        <w:t>Процессы очистки и дезинфекции</w:t>
      </w:r>
    </w:p>
    <w:p w14:paraId="6CA5A029" w14:textId="77777777" w:rsidR="00BC121E" w:rsidRDefault="00000000">
      <w:pPr>
        <w:pStyle w:val="a6"/>
        <w:framePr w:w="9422" w:h="287" w:hRule="exact" w:wrap="around" w:vAnchor="page" w:hAnchor="page" w:x="1291" w:y="12819"/>
        <w:shd w:val="clear" w:color="auto" w:fill="auto"/>
        <w:spacing w:line="259" w:lineRule="exact"/>
        <w:ind w:left="80"/>
        <w:jc w:val="left"/>
      </w:pPr>
      <w:bookmarkStart w:id="19" w:name="_Hlk120611450"/>
      <w:bookmarkEnd w:id="18"/>
      <w:r>
        <w:rPr>
          <w:vertAlign w:val="superscript"/>
        </w:rPr>
        <w:t>8</w:t>
      </w:r>
      <w:r>
        <w:t xml:space="preserve"> См сноску «</w:t>
      </w:r>
      <w:r>
        <w:rPr>
          <w:vertAlign w:val="superscript"/>
        </w:rPr>
        <w:t>2</w:t>
      </w:r>
      <w:bookmarkEnd w:id="19"/>
      <w:r>
        <w:t>»</w:t>
      </w:r>
    </w:p>
    <w:p w14:paraId="28FE3B8C" w14:textId="77777777" w:rsidR="00BC121E" w:rsidRDefault="00000000">
      <w:pPr>
        <w:pStyle w:val="a6"/>
        <w:framePr w:w="9422" w:h="1032" w:hRule="exact" w:wrap="around" w:vAnchor="page" w:hAnchor="page" w:x="1291" w:y="13121"/>
        <w:shd w:val="clear" w:color="auto" w:fill="auto"/>
        <w:spacing w:line="259" w:lineRule="exact"/>
        <w:ind w:left="100" w:right="100"/>
        <w:jc w:val="left"/>
      </w:pPr>
      <w:bookmarkStart w:id="20" w:name="_Hlk120611509"/>
      <w:r>
        <w:rPr>
          <w:vertAlign w:val="superscript"/>
        </w:rPr>
        <w:t>9</w:t>
      </w:r>
      <w:r>
        <w:t xml:space="preserve"> Правила осуществления производственного контроля качества и безопасности питьевой воды, горячей воды. Постановление Правительства Российской Федерации от 6 января 2015 г. </w:t>
      </w:r>
      <w:r>
        <w:rPr>
          <w:lang w:val="en-US" w:eastAsia="en-US" w:bidi="en-US"/>
        </w:rPr>
        <w:t>N</w:t>
      </w:r>
      <w:r w:rsidRPr="00082CAF">
        <w:rPr>
          <w:lang w:eastAsia="en-US" w:bidi="en-US"/>
        </w:rPr>
        <w:t xml:space="preserve"> </w:t>
      </w:r>
      <w:r>
        <w:t>10 "О порядке осуществления производственного контроля качества и безопасности питьевой воды, горячей воды</w:t>
      </w:r>
      <w:bookmarkEnd w:id="20"/>
      <w:r>
        <w:t>"</w:t>
      </w:r>
    </w:p>
    <w:p w14:paraId="3C3F2248" w14:textId="77777777" w:rsidR="00BC121E" w:rsidRDefault="00000000">
      <w:pPr>
        <w:pStyle w:val="a6"/>
        <w:framePr w:w="9422" w:h="259" w:hRule="exact" w:wrap="around" w:vAnchor="page" w:hAnchor="page" w:x="1291" w:y="14153"/>
        <w:shd w:val="clear" w:color="auto" w:fill="auto"/>
        <w:spacing w:line="259" w:lineRule="exact"/>
        <w:ind w:left="100"/>
        <w:jc w:val="left"/>
      </w:pPr>
      <w:bookmarkStart w:id="21" w:name="_Hlk120611554"/>
      <w:r>
        <w:rPr>
          <w:vertAlign w:val="superscript"/>
        </w:rPr>
        <w:t>10</w:t>
      </w:r>
      <w:r>
        <w:t xml:space="preserve"> СанПиН 1.2.3685-</w:t>
      </w:r>
      <w:bookmarkEnd w:id="21"/>
      <w:r>
        <w:t>21</w:t>
      </w:r>
    </w:p>
    <w:p w14:paraId="5D12F561" w14:textId="77777777" w:rsidR="00BC121E" w:rsidRDefault="00000000">
      <w:pPr>
        <w:pStyle w:val="a6"/>
        <w:framePr w:w="9422" w:h="260" w:hRule="exact" w:wrap="around" w:vAnchor="page" w:hAnchor="page" w:x="1291" w:y="14421"/>
        <w:shd w:val="clear" w:color="auto" w:fill="auto"/>
        <w:spacing w:line="259" w:lineRule="exact"/>
        <w:ind w:left="100"/>
        <w:jc w:val="left"/>
      </w:pPr>
      <w:bookmarkStart w:id="22" w:name="_Hlk120611583"/>
      <w:r>
        <w:rPr>
          <w:vertAlign w:val="superscript"/>
        </w:rPr>
        <w:t>11</w:t>
      </w:r>
      <w:r>
        <w:t xml:space="preserve"> Статья 42 Закон от 30.03.1999 № 52-Ф</w:t>
      </w:r>
      <w:bookmarkEnd w:id="22"/>
      <w:r>
        <w:t>З</w:t>
      </w:r>
    </w:p>
    <w:p w14:paraId="3B5C602F" w14:textId="77777777" w:rsidR="00BC121E" w:rsidRDefault="00000000">
      <w:pPr>
        <w:pStyle w:val="a6"/>
        <w:framePr w:w="9422" w:h="801" w:hRule="exact" w:wrap="around" w:vAnchor="page" w:hAnchor="page" w:x="1291" w:y="14710"/>
        <w:shd w:val="clear" w:color="auto" w:fill="auto"/>
        <w:spacing w:line="259" w:lineRule="exact"/>
        <w:ind w:left="100"/>
      </w:pPr>
      <w:bookmarkStart w:id="23" w:name="_Hlk120611606"/>
      <w:r>
        <w:rPr>
          <w:vertAlign w:val="superscript"/>
        </w:rPr>
        <w:t>12</w:t>
      </w:r>
      <w:r>
        <w:t xml:space="preserve"> 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утвержденных Решением Комиссии таможенного союза от 28.05.2010 № 29</w:t>
      </w:r>
      <w:bookmarkEnd w:id="23"/>
      <w:r>
        <w:t>9.</w:t>
      </w:r>
    </w:p>
    <w:p w14:paraId="61E2ABA9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FE06243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>
        <w:lastRenderedPageBreak/>
        <w:t xml:space="preserve"> </w:t>
      </w:r>
      <w:bookmarkStart w:id="24" w:name="_Hlk120611888"/>
      <w:bookmarkStart w:id="25" w:name="_Hlk120611786"/>
      <w:bookmarkStart w:id="26" w:name="_Hlk120611664"/>
      <w:r w:rsidRPr="001C087E">
        <w:rPr>
          <w:sz w:val="28"/>
          <w:szCs w:val="28"/>
        </w:rPr>
        <w:t xml:space="preserve">При получении и реализации питьевой воды в розлив проводят работы по </w:t>
      </w:r>
      <w:bookmarkEnd w:id="24"/>
      <w:r w:rsidRPr="001C087E">
        <w:rPr>
          <w:sz w:val="28"/>
          <w:szCs w:val="28"/>
        </w:rPr>
        <w:t>очистке объектов.</w:t>
      </w:r>
    </w:p>
    <w:p w14:paraId="6E268572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bookmarkStart w:id="27" w:name="_Hlk120611944"/>
      <w:r w:rsidRPr="001C087E">
        <w:rPr>
          <w:sz w:val="28"/>
          <w:szCs w:val="28"/>
        </w:rPr>
        <w:t xml:space="preserve"> Дезинфекцию емкости автоцистерны и всех контактирующих с водой поверхностей объектов реализации питьевой воды в розлив целесообразно проводить не реже 1 раза в месяц. Рекомендуется использование СИП-мойки - метода промывки внутренних поверхностей труб, емкостей, технологического оборудования, фильтров и связанной с ними арматурой, без разборки оборудования.</w:t>
      </w:r>
    </w:p>
    <w:p w14:paraId="56DA4FD6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Кратность промывки и дезинфекции емкости объекта реализации питьевой воды в розлив определяет хозяйствующий субъект с учетом условий эксплуатации, объемов реализации питьевой воды. Целесообразно проводить промывку и дезинфекцию емкости не реже одного раза в месяц при среднемесячной температуре в регионе более 15 °С; при среднемесячной температуре в регионе менее 15 °С - 1 раз в квартал.</w:t>
      </w:r>
    </w:p>
    <w:p w14:paraId="1035B477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Промывка и дезинфекция (при необходимости полная замена) фильтров, внутренних трубопроводов систем доочистки, установок по обеззараживанию воды осуществляются по мере необходимости (предпочтительно не реже 1 раза в квартал).</w:t>
      </w:r>
    </w:p>
    <w:p w14:paraId="7758E609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Промывку и дезинфекцию точки розлива (водоразборного крана, полости розлива и окна раздачи), всех контактных поверхностей на внешней части ёмкости, фильтров, трубопроводов, установок по обеззараживанию объекта по реализации питьевой воды в розлив рекомендуется проводить каждый раз перед переливом питьевой воды (предпочтительно не реже 1 раза в трое суток).</w:t>
      </w:r>
    </w:p>
    <w:p w14:paraId="287DD8F0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Для обеспечения безопасности питьевой воды в розлив рекомендуется применение дезинфицирующих средств на кислотной основе, не содержащих пенящиеся вещества и хлор, легко удаляемых с поверхности и разрешенных для применения в пищевой промышленности.</w:t>
      </w:r>
    </w:p>
    <w:p w14:paraId="7EF837CA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Контроль эффективности дезинфекции на объектах реализации питьевой воды в розлив рекомендуется осуществлять экспресс-методом по показателю кислотности, а при применении в качестве дезинфицирующих средств на основе надуксусной кислоты - контроль эффективности промывки емкости после дезинфекции по содержанию пероксида водорода любым экспресс-методом.</w:t>
      </w:r>
    </w:p>
    <w:p w14:paraId="138140F6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Контроль качества дезинфекции автоцистерны рекомендуется подтверждать лабораторно путем отбора смывов со стенок автоцистерны, с места заправки, оголовка люка, трубопроводов для исследования на наличие санитарно</w:t>
      </w:r>
      <w:r w:rsidRPr="001C087E">
        <w:rPr>
          <w:sz w:val="28"/>
          <w:szCs w:val="28"/>
        </w:rPr>
        <w:softHyphen/>
        <w:t>показательных микроорганизмов, которые берутся с кратностью, предусмотренной программой производственного контроля (предпочтительно не реже 1 раза в месяц). Отбор смывов осуществляется в соответствии с методическими рекомендациями</w:t>
      </w:r>
      <w:r w:rsidRPr="001C087E">
        <w:rPr>
          <w:sz w:val="28"/>
          <w:szCs w:val="28"/>
          <w:vertAlign w:val="superscript"/>
        </w:rPr>
        <w:t>13</w:t>
      </w:r>
      <w:r w:rsidRPr="001C087E">
        <w:rPr>
          <w:sz w:val="28"/>
          <w:szCs w:val="28"/>
        </w:rPr>
        <w:t>.</w:t>
      </w:r>
    </w:p>
    <w:p w14:paraId="60A5EB84" w14:textId="77777777" w:rsidR="00BC121E" w:rsidRPr="001C087E" w:rsidRDefault="00000000" w:rsidP="001C087E">
      <w:pPr>
        <w:pStyle w:val="1"/>
        <w:framePr w:w="9901" w:h="13261" w:hRule="exact" w:wrap="around" w:vAnchor="page" w:hAnchor="page" w:x="1231" w:y="1051"/>
        <w:numPr>
          <w:ilvl w:val="0"/>
          <w:numId w:val="8"/>
        </w:numPr>
        <w:shd w:val="clear" w:color="auto" w:fill="auto"/>
        <w:spacing w:before="0" w:after="0" w:line="312" w:lineRule="exact"/>
        <w:ind w:left="60" w:right="60" w:firstLine="6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Слив дезинфицирующих средств, растворов </w:t>
      </w:r>
      <w:bookmarkEnd w:id="25"/>
      <w:r w:rsidRPr="001C087E">
        <w:rPr>
          <w:sz w:val="28"/>
          <w:szCs w:val="28"/>
        </w:rPr>
        <w:t xml:space="preserve">и промывных вод осуществляется в соответствии с законодательством Российской </w:t>
      </w:r>
      <w:bookmarkEnd w:id="27"/>
      <w:r w:rsidRPr="001C087E">
        <w:rPr>
          <w:sz w:val="28"/>
          <w:szCs w:val="28"/>
        </w:rPr>
        <w:t xml:space="preserve">Федерации </w:t>
      </w:r>
      <w:bookmarkEnd w:id="26"/>
      <w:r w:rsidRPr="001C087E">
        <w:rPr>
          <w:sz w:val="28"/>
          <w:szCs w:val="28"/>
        </w:rPr>
        <w:t>при</w:t>
      </w:r>
    </w:p>
    <w:p w14:paraId="58491219" w14:textId="4BC1A503" w:rsidR="00BC121E" w:rsidRDefault="00000000">
      <w:pPr>
        <w:pStyle w:val="a6"/>
        <w:framePr w:w="9528" w:h="1134" w:hRule="exact" w:wrap="around" w:vAnchor="page" w:hAnchor="page" w:x="1262" w:y="14439"/>
        <w:shd w:val="clear" w:color="auto" w:fill="auto"/>
        <w:spacing w:line="269" w:lineRule="exact"/>
        <w:ind w:left="120"/>
      </w:pPr>
      <w:r>
        <w:rPr>
          <w:vertAlign w:val="superscript"/>
        </w:rPr>
        <w:t>13</w:t>
      </w:r>
      <w:r>
        <w:t xml:space="preserve"> МР 4.2.0220-20 «Методы санитарно-бактериологического исследования микробной обсемененности объектов внешней среды»,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04.12</w:t>
      </w:r>
      <w:r w:rsidR="001C087E">
        <w:t>ю</w:t>
      </w:r>
      <w:r>
        <w:t>2020.</w:t>
      </w:r>
    </w:p>
    <w:p w14:paraId="06483F8C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CBA9802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shd w:val="clear" w:color="auto" w:fill="auto"/>
        <w:spacing w:before="0" w:after="0" w:line="350" w:lineRule="exact"/>
        <w:ind w:left="60" w:right="60"/>
        <w:jc w:val="both"/>
        <w:rPr>
          <w:sz w:val="28"/>
          <w:szCs w:val="28"/>
        </w:rPr>
      </w:pPr>
      <w:r w:rsidRPr="001C087E">
        <w:rPr>
          <w:sz w:val="28"/>
          <w:szCs w:val="28"/>
        </w:rPr>
        <w:lastRenderedPageBreak/>
        <w:t>обращении с жидкими бытовыми отходами в хозяйственной-бытовую канализацию.</w:t>
      </w:r>
    </w:p>
    <w:p w14:paraId="3D663668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8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 целью качественного и безопасного обслуживания оборудования, в том числе при обработке емкости и трубопроводов, включая мойку и дезинфекцию, для контроля экспресс-методом эффективности дезинфекции рекомендуется разрабатывать рабочие инструкции.</w:t>
      </w:r>
    </w:p>
    <w:p w14:paraId="1541F7AB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8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Для учета проведенного обслуживания, в том числе промывки и дезинфекции оборудования, в рамках производственного контроля ведение журнала технического обслуживания может осуществляться в бумажном, электронном виде или в виде специальных программ с фиксированием данных о каждом случае ремонта и неполадок, сроках очередного обслуживания, даты проведенного обслуживания, промывки и дезинфекции.</w:t>
      </w:r>
    </w:p>
    <w:p w14:paraId="1EC72454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shd w:val="clear" w:color="auto" w:fill="auto"/>
        <w:spacing w:before="0" w:after="474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>Периодичность смены фильтрующей загрузки, замены ламп, расходных материалов определяется паспортными данными применяемых компонентов и оборудования.</w:t>
      </w:r>
    </w:p>
    <w:p w14:paraId="58C96FC0" w14:textId="77777777" w:rsidR="00BC121E" w:rsidRPr="001C087E" w:rsidRDefault="00000000" w:rsidP="001C087E">
      <w:pPr>
        <w:pStyle w:val="40"/>
        <w:framePr w:w="9646" w:h="13456" w:hRule="exact" w:wrap="around" w:vAnchor="page" w:hAnchor="page" w:x="1081" w:y="1126"/>
        <w:numPr>
          <w:ilvl w:val="0"/>
          <w:numId w:val="6"/>
        </w:numPr>
        <w:shd w:val="clear" w:color="auto" w:fill="auto"/>
        <w:tabs>
          <w:tab w:val="left" w:pos="1223"/>
        </w:tabs>
        <w:spacing w:before="0" w:after="309" w:line="240" w:lineRule="exact"/>
        <w:ind w:left="800"/>
        <w:rPr>
          <w:sz w:val="28"/>
          <w:szCs w:val="28"/>
        </w:rPr>
      </w:pPr>
      <w:r w:rsidRPr="001C087E">
        <w:rPr>
          <w:sz w:val="28"/>
          <w:szCs w:val="28"/>
        </w:rPr>
        <w:t>Информирование потребителей при реализации воды в розлив</w:t>
      </w:r>
    </w:p>
    <w:p w14:paraId="42D0EC4C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9"/>
        </w:numPr>
        <w:shd w:val="clear" w:color="auto" w:fill="auto"/>
        <w:tabs>
          <w:tab w:val="left" w:pos="1250"/>
        </w:tabs>
        <w:spacing w:before="0" w:after="0" w:line="331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>До потребителя в месте реализации воды в розлив (на объекте реализации питьевой воды в розлив) рекомендуется доводить следующую информацию:</w:t>
      </w:r>
    </w:p>
    <w:p w14:paraId="6405E764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наименование питьевой воды;</w:t>
      </w:r>
    </w:p>
    <w:p w14:paraId="518AC19E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наименование и местонахождение изготовителя (юридический адрес, адрес(а) местонахождения производств(а);</w:t>
      </w:r>
    </w:p>
    <w:p w14:paraId="53329F84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товарный знак изготовителя (продавца) (при его наличии);</w:t>
      </w:r>
    </w:p>
    <w:p w14:paraId="581E71FA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сведения об источнике исходной воды;</w:t>
      </w:r>
    </w:p>
    <w:p w14:paraId="23077AA9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общая минерализация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70F95C04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кальций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294BEF41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магний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6126565F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химический состав - указываются элементы химического состава обработанной питьевой воды и предельные (минимальные и максимальные) значения их количества (в мг/л или мг/дм</w:t>
      </w:r>
      <w:r w:rsidRPr="001C087E">
        <w:rPr>
          <w:sz w:val="28"/>
          <w:szCs w:val="28"/>
          <w:vertAlign w:val="superscript"/>
        </w:rPr>
        <w:t>3</w:t>
      </w:r>
      <w:r w:rsidRPr="001C087E">
        <w:rPr>
          <w:sz w:val="28"/>
          <w:szCs w:val="28"/>
        </w:rPr>
        <w:t>);</w:t>
      </w:r>
    </w:p>
    <w:p w14:paraId="16CC587A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информация о способе обработки и методе обеззараживания исходной воды, меняющих ее химический состав и микрофлору, в том числе таких, как фильтрация, антимикробная обработка, озонирование, деионизация, обратный осмос, охлаждение (в случае их применения изготовителем): например, «обработана УФ-облучением», «обработана с применением обратного осмоса» и др.;</w:t>
      </w:r>
    </w:p>
    <w:p w14:paraId="386AEB41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данные о продавце в соответствии с законодательством о защите прав потребителей</w:t>
      </w:r>
      <w:r w:rsidRPr="001C087E">
        <w:rPr>
          <w:sz w:val="28"/>
          <w:szCs w:val="28"/>
          <w:vertAlign w:val="superscript"/>
        </w:rPr>
        <w:t>14</w:t>
      </w:r>
      <w:r w:rsidRPr="001C087E">
        <w:rPr>
          <w:sz w:val="28"/>
          <w:szCs w:val="28"/>
        </w:rPr>
        <w:t>, в том числе контактный телефон службы обслуживания объекта реализации питьевой воды в розлив;</w:t>
      </w:r>
    </w:p>
    <w:p w14:paraId="78CFF985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8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номер стандарта организации или технических условий, которым соответствует питьевая вода;</w:t>
      </w:r>
    </w:p>
    <w:p w14:paraId="5DA46C82" w14:textId="77777777" w:rsidR="00BC121E" w:rsidRPr="001C087E" w:rsidRDefault="00000000" w:rsidP="001C087E">
      <w:pPr>
        <w:pStyle w:val="1"/>
        <w:framePr w:w="9646" w:h="13456" w:hRule="exact" w:wrap="around" w:vAnchor="page" w:hAnchor="page" w:x="1081" w:y="1126"/>
        <w:numPr>
          <w:ilvl w:val="0"/>
          <w:numId w:val="3"/>
        </w:numPr>
        <w:shd w:val="clear" w:color="auto" w:fill="auto"/>
        <w:spacing w:before="0" w:after="0" w:line="307" w:lineRule="exact"/>
        <w:ind w:left="800"/>
        <w:jc w:val="both"/>
        <w:rPr>
          <w:sz w:val="28"/>
          <w:szCs w:val="28"/>
        </w:rPr>
      </w:pPr>
      <w:r w:rsidRPr="001C087E">
        <w:rPr>
          <w:sz w:val="28"/>
          <w:szCs w:val="28"/>
        </w:rPr>
        <w:t xml:space="preserve"> дату заполнения ёмкости (при наличии);</w:t>
      </w:r>
    </w:p>
    <w:p w14:paraId="07E3A78C" w14:textId="77777777" w:rsidR="00BC121E" w:rsidRDefault="00000000">
      <w:pPr>
        <w:pStyle w:val="a6"/>
        <w:framePr w:w="9427" w:h="590" w:hRule="exact" w:wrap="around" w:vAnchor="page" w:hAnchor="page" w:x="1267" w:y="14958"/>
        <w:shd w:val="clear" w:color="auto" w:fill="auto"/>
        <w:spacing w:line="245" w:lineRule="exact"/>
        <w:ind w:left="100" w:right="80"/>
      </w:pPr>
      <w:r>
        <w:rPr>
          <w:vertAlign w:val="superscript"/>
        </w:rPr>
        <w:t>14</w:t>
      </w:r>
      <w:r>
        <w:t xml:space="preserve"> Закон Российской Федерации от 07.02.1992 № 2300-1 «О защите прав потребителей» (далее - Закон от 07.02.1992 № 2300-1).</w:t>
      </w:r>
    </w:p>
    <w:p w14:paraId="439F640D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4CE176B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lastRenderedPageBreak/>
        <w:t xml:space="preserve"> дату дезинфекции внутреннего оборудования, в том числе накопительной емкости;</w:t>
      </w:r>
    </w:p>
    <w:p w14:paraId="016555C4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сроки годности питьевой воды, реализуемой в розлив, и условия ее хранения (кроме объектов реализации питьевой воды в розлив, напрямую подключенных к централизованным сетям водоснабжения без накопительной ёмкости);</w:t>
      </w:r>
    </w:p>
    <w:p w14:paraId="2797F747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стоимость товара;</w:t>
      </w:r>
    </w:p>
    <w:p w14:paraId="0BF625AE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порядок действий, которые необходимо совершить покупателю для получения товара (для налива воды в тару).</w:t>
      </w:r>
    </w:p>
    <w:p w14:paraId="7D103CBE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9"/>
        </w:numPr>
        <w:shd w:val="clear" w:color="auto" w:fill="auto"/>
        <w:tabs>
          <w:tab w:val="left" w:pos="1235"/>
        </w:tabs>
        <w:spacing w:before="0" w:after="294" w:line="307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Возможно включение другой информации, в том числе рекламной, относящейся к реализуемому товару</w:t>
      </w:r>
      <w:r w:rsidRPr="00B01FCB">
        <w:rPr>
          <w:sz w:val="28"/>
          <w:szCs w:val="28"/>
          <w:vertAlign w:val="superscript"/>
        </w:rPr>
        <w:t>15</w:t>
      </w:r>
      <w:r w:rsidRPr="00B01FCB">
        <w:rPr>
          <w:sz w:val="28"/>
          <w:szCs w:val="28"/>
        </w:rPr>
        <w:t>.</w:t>
      </w:r>
    </w:p>
    <w:p w14:paraId="72F733E1" w14:textId="77777777" w:rsidR="00BC121E" w:rsidRPr="00B01FCB" w:rsidRDefault="00000000" w:rsidP="00B01FCB">
      <w:pPr>
        <w:pStyle w:val="40"/>
        <w:framePr w:w="10036" w:h="12466" w:hRule="exact" w:wrap="around" w:vAnchor="page" w:hAnchor="page" w:x="1051" w:y="991"/>
        <w:numPr>
          <w:ilvl w:val="0"/>
          <w:numId w:val="6"/>
        </w:numPr>
        <w:shd w:val="clear" w:color="auto" w:fill="auto"/>
        <w:tabs>
          <w:tab w:val="left" w:pos="3360"/>
        </w:tabs>
        <w:spacing w:before="0" w:after="264" w:line="240" w:lineRule="exact"/>
        <w:ind w:left="2860"/>
        <w:rPr>
          <w:sz w:val="28"/>
          <w:szCs w:val="28"/>
        </w:rPr>
      </w:pPr>
      <w:r w:rsidRPr="00B01FCB">
        <w:rPr>
          <w:sz w:val="28"/>
          <w:szCs w:val="28"/>
        </w:rPr>
        <w:t>Производственный контроль</w:t>
      </w:r>
    </w:p>
    <w:p w14:paraId="108E21B9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С целью контроля безопасности питьевой воды в розлив хозяйствующий субъект организует производственный контроль</w:t>
      </w:r>
      <w:r w:rsidRPr="00B01FCB">
        <w:rPr>
          <w:sz w:val="28"/>
          <w:szCs w:val="28"/>
          <w:vertAlign w:val="superscript"/>
        </w:rPr>
        <w:t>16</w:t>
      </w:r>
      <w:r w:rsidRPr="00B01FCB">
        <w:rPr>
          <w:sz w:val="28"/>
          <w:szCs w:val="28"/>
        </w:rPr>
        <w:t>, включающий принципы ХАССП в соответствии с техническим регламентом Евразийского экономического союза (Таможенного союза)</w:t>
      </w:r>
      <w:r w:rsidRPr="00B01FCB">
        <w:rPr>
          <w:sz w:val="28"/>
          <w:szCs w:val="28"/>
          <w:vertAlign w:val="superscript"/>
        </w:rPr>
        <w:t>17</w:t>
      </w:r>
      <w:r w:rsidRPr="00B01FCB">
        <w:rPr>
          <w:sz w:val="28"/>
          <w:szCs w:val="28"/>
        </w:rPr>
        <w:t>.</w:t>
      </w:r>
    </w:p>
    <w:p w14:paraId="37B067BC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shd w:val="clear" w:color="auto" w:fill="auto"/>
        <w:spacing w:before="0" w:after="0" w:line="312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Лабораторному контролю подлежат:</w:t>
      </w:r>
    </w:p>
    <w:p w14:paraId="0588739D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исходная вода, или вода после водоподготовки и обработки (при наличии собственного источника водоснабжения у собственника объекта по реализации питьевой воды в розлив), вода из автоцистерны (ёмкости), получаемая объектом по реализации;</w:t>
      </w:r>
    </w:p>
    <w:p w14:paraId="5EC7F91E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3"/>
        </w:numPr>
        <w:shd w:val="clear" w:color="auto" w:fill="auto"/>
        <w:spacing w:before="0" w:after="0" w:line="312" w:lineRule="exact"/>
        <w:ind w:left="4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вода, реализуемая потребителю из точки розлива.</w:t>
      </w:r>
    </w:p>
    <w:p w14:paraId="38ACDEBF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Показатели качества и безопасности питьевой воды определяются в соответствии с санитарно-эпидемиологическими требованиями</w:t>
      </w:r>
      <w:r w:rsidRPr="00B01FCB">
        <w:rPr>
          <w:sz w:val="28"/>
          <w:szCs w:val="28"/>
          <w:vertAlign w:val="superscript"/>
        </w:rPr>
        <w:t>18</w:t>
      </w:r>
      <w:r w:rsidRPr="00B01FCB">
        <w:rPr>
          <w:sz w:val="28"/>
          <w:szCs w:val="28"/>
        </w:rPr>
        <w:t>.</w:t>
      </w:r>
    </w:p>
    <w:p w14:paraId="5AEA1FF9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Рекомендуется разрабатывать и утверждать программу производственного контроля с учетом приложений 1-3 к настоящим рекомендациям.</w:t>
      </w:r>
    </w:p>
    <w:p w14:paraId="62D98472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Исследования проб питьевой воды в розлив проводятся с привлечением испытательных лабораторных центров, аккредитованных в соответствии с законодательством Российской Федерации об аккредитации в национальной системе аккредитации</w:t>
      </w:r>
      <w:r w:rsidRPr="00B01FCB">
        <w:rPr>
          <w:sz w:val="28"/>
          <w:szCs w:val="28"/>
          <w:vertAlign w:val="superscript"/>
        </w:rPr>
        <w:t>19</w:t>
      </w:r>
      <w:r w:rsidRPr="00B01FCB">
        <w:rPr>
          <w:sz w:val="28"/>
          <w:szCs w:val="28"/>
        </w:rPr>
        <w:t>.</w:t>
      </w:r>
    </w:p>
    <w:p w14:paraId="4DBB0652" w14:textId="77777777" w:rsidR="00BC121E" w:rsidRPr="00B01FCB" w:rsidRDefault="00000000" w:rsidP="00B01FCB">
      <w:pPr>
        <w:pStyle w:val="1"/>
        <w:framePr w:w="10036" w:h="12466" w:hRule="exact" w:wrap="around" w:vAnchor="page" w:hAnchor="page" w:x="1051" w:y="991"/>
        <w:numPr>
          <w:ilvl w:val="0"/>
          <w:numId w:val="10"/>
        </w:numPr>
        <w:shd w:val="clear" w:color="auto" w:fill="auto"/>
        <w:spacing w:before="0" w:after="0" w:line="312" w:lineRule="exact"/>
        <w:ind w:left="40" w:right="60" w:firstLine="64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 программу производственного контроля целесообразно включать проведение лабораторных исследований и испытаний качества воды на соответствие установленным санитарно-эпидемиологическим требованиям</w:t>
      </w:r>
      <w:r w:rsidRPr="00B01FCB">
        <w:rPr>
          <w:sz w:val="28"/>
          <w:szCs w:val="28"/>
          <w:vertAlign w:val="superscript"/>
        </w:rPr>
        <w:t>20</w:t>
      </w:r>
      <w:r w:rsidRPr="00B01FCB">
        <w:rPr>
          <w:sz w:val="28"/>
          <w:szCs w:val="28"/>
        </w:rPr>
        <w:t xml:space="preserve"> не реже 1 раза в месяц, в том числе не реже 1 раза в квартал для каждого объекта реализации питьевой воды в розлив, а также информирование территориального органа государственной власти, уполномоченного на осуществление</w:t>
      </w:r>
    </w:p>
    <w:p w14:paraId="1AEE49C3" w14:textId="77777777" w:rsidR="00BC121E" w:rsidRDefault="00000000">
      <w:pPr>
        <w:pStyle w:val="a6"/>
        <w:framePr w:w="9485" w:h="270" w:hRule="exact" w:wrap="around" w:vAnchor="page" w:hAnchor="page" w:x="1274" w:y="13642"/>
        <w:shd w:val="clear" w:color="auto" w:fill="auto"/>
        <w:spacing w:line="200" w:lineRule="exact"/>
        <w:ind w:left="100"/>
        <w:jc w:val="left"/>
      </w:pPr>
      <w:r>
        <w:rPr>
          <w:vertAlign w:val="superscript"/>
        </w:rPr>
        <w:t>15</w:t>
      </w:r>
      <w:r>
        <w:t xml:space="preserve"> Закон от 07.02.1992 № 2300-1.</w:t>
      </w:r>
    </w:p>
    <w:p w14:paraId="42908CBD" w14:textId="77777777" w:rsidR="00BC121E" w:rsidRDefault="00000000">
      <w:pPr>
        <w:pStyle w:val="a6"/>
        <w:framePr w:w="9485" w:h="246" w:hRule="exact" w:wrap="around" w:vAnchor="page" w:hAnchor="page" w:x="1274" w:y="13935"/>
        <w:shd w:val="clear" w:color="auto" w:fill="auto"/>
        <w:spacing w:line="200" w:lineRule="exact"/>
        <w:ind w:left="100"/>
        <w:jc w:val="left"/>
      </w:pPr>
      <w:r>
        <w:rPr>
          <w:vertAlign w:val="superscript"/>
        </w:rPr>
        <w:t>16</w:t>
      </w:r>
      <w:r>
        <w:t xml:space="preserve"> Статья 32 Закона от 30.03.1999 № 52-ФЗ.</w:t>
      </w:r>
    </w:p>
    <w:p w14:paraId="3E7412C4" w14:textId="256E4197" w:rsidR="00BC121E" w:rsidRDefault="009E12B5">
      <w:pPr>
        <w:pStyle w:val="22"/>
        <w:framePr w:w="9485" w:h="206" w:hRule="exact" w:wrap="around" w:vAnchor="page" w:hAnchor="page" w:x="1274" w:y="14199"/>
        <w:shd w:val="clear" w:color="auto" w:fill="auto"/>
        <w:spacing w:line="190" w:lineRule="exact"/>
        <w:ind w:left="120"/>
      </w:pPr>
      <w:r w:rsidRPr="009E12B5">
        <w:rPr>
          <w:b/>
          <w:bCs/>
          <w:sz w:val="14"/>
          <w:szCs w:val="14"/>
        </w:rPr>
        <w:t>17</w:t>
      </w:r>
      <w:r>
        <w:t xml:space="preserve"> </w:t>
      </w:r>
      <w:r w:rsidRPr="009E12B5">
        <w:rPr>
          <w:b/>
          <w:bCs/>
          <w:sz w:val="20"/>
          <w:szCs w:val="20"/>
        </w:rPr>
        <w:t>ТР ТС 021/2011.</w:t>
      </w:r>
    </w:p>
    <w:p w14:paraId="0600B675" w14:textId="77777777" w:rsidR="00BC121E" w:rsidRDefault="00000000">
      <w:pPr>
        <w:pStyle w:val="a6"/>
        <w:framePr w:w="9485" w:h="263" w:hRule="exact" w:wrap="around" w:vAnchor="page" w:hAnchor="page" w:x="1274" w:y="14454"/>
        <w:shd w:val="clear" w:color="auto" w:fill="auto"/>
        <w:ind w:left="120"/>
        <w:jc w:val="left"/>
      </w:pPr>
      <w:r>
        <w:rPr>
          <w:vertAlign w:val="superscript"/>
        </w:rPr>
        <w:t>18</w:t>
      </w:r>
      <w:r>
        <w:t xml:space="preserve"> СанПиН 1.2.3685-21.</w:t>
      </w:r>
    </w:p>
    <w:p w14:paraId="64646465" w14:textId="77777777" w:rsidR="00BC121E" w:rsidRDefault="00000000">
      <w:pPr>
        <w:pStyle w:val="a6"/>
        <w:framePr w:w="9485" w:h="524" w:hRule="exact" w:wrap="around" w:vAnchor="page" w:hAnchor="page" w:x="1274" w:y="14727"/>
        <w:shd w:val="clear" w:color="auto" w:fill="auto"/>
        <w:ind w:left="120"/>
      </w:pPr>
      <w:r>
        <w:rPr>
          <w:vertAlign w:val="superscript"/>
        </w:rPr>
        <w:t>19</w:t>
      </w:r>
      <w:r>
        <w:t xml:space="preserve"> Федеральный закон от 28.12.2013 № 412-ФЗ «Об аккредитации в национальной системе аккредитации».</w:t>
      </w:r>
    </w:p>
    <w:p w14:paraId="7A6C51E0" w14:textId="77777777" w:rsidR="00BC121E" w:rsidRDefault="00000000" w:rsidP="001430EA">
      <w:pPr>
        <w:pStyle w:val="a6"/>
        <w:framePr w:w="9485" w:h="298" w:hRule="exact" w:wrap="around" w:vAnchor="page" w:hAnchor="page" w:x="1291" w:y="15076"/>
        <w:shd w:val="clear" w:color="auto" w:fill="auto"/>
        <w:ind w:left="120"/>
        <w:jc w:val="left"/>
      </w:pPr>
      <w:r>
        <w:rPr>
          <w:vertAlign w:val="superscript"/>
        </w:rPr>
        <w:t>20</w:t>
      </w:r>
      <w:r>
        <w:t xml:space="preserve"> СанПиН 1.2.3685-21.</w:t>
      </w:r>
    </w:p>
    <w:p w14:paraId="288E00C1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BFA1AF" w14:textId="77777777" w:rsidR="00BC121E" w:rsidRPr="001430EA" w:rsidRDefault="00000000">
      <w:pPr>
        <w:pStyle w:val="1"/>
        <w:framePr w:w="9456" w:h="1886" w:hRule="exact" w:wrap="around" w:vAnchor="page" w:hAnchor="page" w:x="1238" w:y="1268"/>
        <w:shd w:val="clear" w:color="auto" w:fill="auto"/>
        <w:spacing w:before="0" w:after="0" w:line="312" w:lineRule="exact"/>
        <w:ind w:left="40" w:right="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lastRenderedPageBreak/>
        <w:t>государственного надзора в сфере обеспечения санитарно-эпидемиологического благополучия населения, о выявленном по результатам лабораторных исследований и испытаний несоответствии качества воды в розлив установленным санитарно-эпидемиологическим требованиям</w:t>
      </w:r>
      <w:r w:rsidRPr="001430EA">
        <w:rPr>
          <w:sz w:val="28"/>
          <w:szCs w:val="28"/>
          <w:vertAlign w:val="superscript"/>
        </w:rPr>
        <w:t>18</w:t>
      </w:r>
      <w:r w:rsidRPr="001430EA">
        <w:rPr>
          <w:sz w:val="28"/>
          <w:szCs w:val="28"/>
        </w:rPr>
        <w:t>, о нарушениях технологических процессов, создающих угрозу санитарно-эпидемиологическому благополучию населения.</w:t>
      </w:r>
    </w:p>
    <w:p w14:paraId="54AAB1E8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377EA5F" w14:textId="0C36C82B" w:rsidR="00BC121E" w:rsidRPr="00B01FCB" w:rsidRDefault="001430EA" w:rsidP="001430EA">
      <w:pPr>
        <w:pStyle w:val="1"/>
        <w:framePr w:w="8821" w:wrap="around" w:vAnchor="page" w:hAnchor="page" w:x="2431" w:y="1066"/>
        <w:shd w:val="clear" w:color="auto" w:fill="auto"/>
        <w:spacing w:before="0" w:after="0" w:line="240" w:lineRule="exact"/>
        <w:ind w:left="66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01FCB">
        <w:rPr>
          <w:sz w:val="28"/>
          <w:szCs w:val="28"/>
        </w:rPr>
        <w:t>Приложение 1</w:t>
      </w:r>
    </w:p>
    <w:p w14:paraId="1A67173B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shd w:val="clear" w:color="auto" w:fill="auto"/>
        <w:spacing w:before="0" w:after="0" w:line="307" w:lineRule="exact"/>
        <w:ind w:left="80"/>
        <w:rPr>
          <w:b/>
          <w:bCs/>
          <w:sz w:val="28"/>
          <w:szCs w:val="28"/>
        </w:rPr>
      </w:pPr>
      <w:r w:rsidRPr="00B01FCB">
        <w:rPr>
          <w:b/>
          <w:bCs/>
          <w:sz w:val="28"/>
          <w:szCs w:val="28"/>
        </w:rPr>
        <w:t>Рекомендации по организации лабораторного контроля за качеством</w:t>
      </w:r>
    </w:p>
    <w:p w14:paraId="7FF2E84E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shd w:val="clear" w:color="auto" w:fill="auto"/>
        <w:spacing w:before="0" w:after="236" w:line="307" w:lineRule="exact"/>
        <w:ind w:left="80"/>
        <w:rPr>
          <w:sz w:val="28"/>
          <w:szCs w:val="28"/>
        </w:rPr>
      </w:pPr>
      <w:r w:rsidRPr="00B01FCB">
        <w:rPr>
          <w:b/>
          <w:bCs/>
          <w:sz w:val="28"/>
          <w:szCs w:val="28"/>
        </w:rPr>
        <w:t>питьевой воды в розлив (при наличии собственного источника водоснабжения, у собственника объекта по реализации питьевой воды в розлив)</w:t>
      </w:r>
    </w:p>
    <w:p w14:paraId="24C6E92E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Кратность отбора проб для проведения исследований:</w:t>
      </w:r>
    </w:p>
    <w:p w14:paraId="7DEC5276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12 проб (ежемесячно) на микробиологические, органолептические показатели;</w:t>
      </w:r>
    </w:p>
    <w:p w14:paraId="6E248761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4 проб (по сезонам года) на санитарно-химические и обобщенные показатели;</w:t>
      </w:r>
    </w:p>
    <w:p w14:paraId="0A6A80AA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1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не менее 1 раза в сутки на показатели, связанные с технологией водоподготовки (озон, формальдегид).</w:t>
      </w:r>
    </w:p>
    <w:p w14:paraId="32D6A6F1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Выбор показателей химического состава, подлежащих производственному контролю, осуществляется с учетом региональных приоритетных показателей</w:t>
      </w:r>
      <w:r w:rsidRPr="00B01FCB">
        <w:rPr>
          <w:sz w:val="28"/>
          <w:szCs w:val="28"/>
          <w:vertAlign w:val="superscript"/>
        </w:rPr>
        <w:t>21</w:t>
      </w:r>
      <w:r w:rsidRPr="00B01FCB">
        <w:rPr>
          <w:sz w:val="28"/>
          <w:szCs w:val="28"/>
        </w:rPr>
        <w:t>.</w:t>
      </w:r>
    </w:p>
    <w:p w14:paraId="6FCF3354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Исследования на паразитологические и радиологические показатели в течение года определяются с учетом региональных приоритетных показателей.</w:t>
      </w:r>
    </w:p>
    <w:p w14:paraId="7AF11E2A" w14:textId="77777777" w:rsidR="00BC121E" w:rsidRPr="00B01FCB" w:rsidRDefault="00000000" w:rsidP="001430EA">
      <w:pPr>
        <w:pStyle w:val="1"/>
        <w:framePr w:w="9706" w:h="7711" w:hRule="exact" w:wrap="around" w:vAnchor="page" w:hAnchor="page" w:x="1321" w:y="1621"/>
        <w:numPr>
          <w:ilvl w:val="0"/>
          <w:numId w:val="11"/>
        </w:numPr>
        <w:shd w:val="clear" w:color="auto" w:fill="auto"/>
        <w:spacing w:before="0" w:after="0" w:line="312" w:lineRule="exact"/>
        <w:ind w:left="20" w:right="6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микробиологических показателей, а также по эпидемическим показаниям.</w:t>
      </w:r>
    </w:p>
    <w:p w14:paraId="0F1F2CD1" w14:textId="77777777" w:rsidR="00BC121E" w:rsidRDefault="00000000">
      <w:pPr>
        <w:pStyle w:val="a6"/>
        <w:framePr w:w="9514" w:h="3240" w:hRule="exact" w:wrap="around" w:vAnchor="page" w:hAnchor="page" w:x="1231" w:y="12471"/>
        <w:shd w:val="clear" w:color="auto" w:fill="auto"/>
        <w:tabs>
          <w:tab w:val="left" w:pos="3157"/>
          <w:tab w:val="left" w:pos="3661"/>
        </w:tabs>
        <w:ind w:left="80" w:right="20"/>
      </w:pPr>
      <w:r>
        <w:rPr>
          <w:vertAlign w:val="superscript"/>
        </w:rPr>
        <w:t>21</w:t>
      </w:r>
      <w: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>
        <w:softHyphen/>
        <w:t>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 (зарегистрировано Минюстом России 29.01.2021, регистрационный № 62297), с изменениями, внесенными, постановлениями Главного государственного санитарного врача Российской Федерации от 26.06.2021</w:t>
      </w:r>
      <w:r>
        <w:tab/>
        <w:t>№</w:t>
      </w:r>
      <w:r>
        <w:tab/>
        <w:t>16 (зарегистрировано Минюстом России 07.07.2021,</w:t>
      </w:r>
    </w:p>
    <w:p w14:paraId="3A0715A2" w14:textId="77777777" w:rsidR="00BC121E" w:rsidRDefault="00000000">
      <w:pPr>
        <w:pStyle w:val="a6"/>
        <w:framePr w:w="9514" w:h="3240" w:hRule="exact" w:wrap="around" w:vAnchor="page" w:hAnchor="page" w:x="1231" w:y="12471"/>
        <w:shd w:val="clear" w:color="auto" w:fill="auto"/>
        <w:ind w:left="80" w:right="20"/>
      </w:pPr>
      <w:r>
        <w:t>регистрационный № 64146); от 14.12.2021 № 3 7 (зарегистрировано Минюстом России 30.12.2021, регистрационный № 66692); от 14.02.2022 Ха 6 (зарегистрировано Минюстом России 17.02.2022, регистрационный № 67331).</w:t>
      </w:r>
    </w:p>
    <w:p w14:paraId="3CD5BB2C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E7A6039" w14:textId="77777777" w:rsidR="00BC121E" w:rsidRPr="00B01FCB" w:rsidRDefault="00000000" w:rsidP="001430EA">
      <w:pPr>
        <w:pStyle w:val="a8"/>
        <w:framePr w:wrap="around" w:vAnchor="page" w:hAnchor="page" w:x="9151" w:y="1081"/>
        <w:shd w:val="clear" w:color="auto" w:fill="auto"/>
        <w:spacing w:line="240" w:lineRule="exact"/>
        <w:ind w:left="20"/>
        <w:rPr>
          <w:b w:val="0"/>
          <w:bCs w:val="0"/>
          <w:sz w:val="28"/>
          <w:szCs w:val="28"/>
        </w:rPr>
      </w:pPr>
      <w:r w:rsidRPr="00B01FCB">
        <w:rPr>
          <w:b w:val="0"/>
          <w:bCs w:val="0"/>
          <w:sz w:val="28"/>
          <w:szCs w:val="28"/>
        </w:rPr>
        <w:lastRenderedPageBreak/>
        <w:t>Приложение 2</w:t>
      </w:r>
    </w:p>
    <w:p w14:paraId="67CA515B" w14:textId="77777777" w:rsidR="00BC121E" w:rsidRPr="00B01FCB" w:rsidRDefault="00000000" w:rsidP="00B01FCB">
      <w:pPr>
        <w:pStyle w:val="40"/>
        <w:framePr w:w="9781" w:h="9286" w:hRule="exact" w:wrap="around" w:vAnchor="page" w:hAnchor="page" w:x="1204" w:y="1723"/>
        <w:shd w:val="clear" w:color="auto" w:fill="auto"/>
        <w:spacing w:before="0" w:after="289" w:line="302" w:lineRule="exact"/>
        <w:ind w:left="20"/>
        <w:jc w:val="center"/>
        <w:rPr>
          <w:sz w:val="28"/>
          <w:szCs w:val="28"/>
        </w:rPr>
      </w:pPr>
      <w:r w:rsidRPr="00B01FCB">
        <w:rPr>
          <w:sz w:val="28"/>
          <w:szCs w:val="28"/>
        </w:rPr>
        <w:t>Рекомендации по организации производственного лабораторного контроля качества питьевой воды в розлив, реализуемой потребителю в точке розлива (из крана автоматической системы розлива)</w:t>
      </w:r>
    </w:p>
    <w:p w14:paraId="57A00A91" w14:textId="77777777" w:rsidR="00BC121E" w:rsidRPr="00B01FCB" w:rsidRDefault="00000000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0" w:line="317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Производственный лабораторный контроль осуществляется по санитарно-микробиологическим, органолептическим, обобщенным и санитарно</w:t>
      </w:r>
      <w:r w:rsidRPr="00B01FCB">
        <w:rPr>
          <w:sz w:val="28"/>
          <w:szCs w:val="28"/>
        </w:rPr>
        <w:softHyphen/>
        <w:t>химическим показателям с кратностью отбора проб - не менее 12 проб в течение года (ежемесячно) со всех точек розлива, относящихся к одной системе водоснабжения.</w:t>
      </w:r>
    </w:p>
    <w:p w14:paraId="31C235D7" w14:textId="77777777" w:rsidR="00BC121E" w:rsidRPr="00B01FCB" w:rsidRDefault="00000000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0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показателей, а также по эпидемическим показаниям.</w:t>
      </w:r>
    </w:p>
    <w:p w14:paraId="029858CB" w14:textId="77777777" w:rsidR="00BC121E" w:rsidRPr="00B01FCB" w:rsidRDefault="00000000" w:rsidP="00B01FCB">
      <w:pPr>
        <w:pStyle w:val="1"/>
        <w:framePr w:w="9781" w:h="9286" w:hRule="exact" w:wrap="around" w:vAnchor="page" w:hAnchor="page" w:x="1204" w:y="1723"/>
        <w:numPr>
          <w:ilvl w:val="0"/>
          <w:numId w:val="12"/>
        </w:numPr>
        <w:shd w:val="clear" w:color="auto" w:fill="auto"/>
        <w:spacing w:before="0" w:after="358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 xml:space="preserve"> Расчет ежемесячного количества точек производственного контроля, при количестве объектов реализации питьевой воды в розлив у одного хозяйствующего субъекта более 12, осуществляется по следующей формуле:</w:t>
      </w:r>
    </w:p>
    <w:p w14:paraId="29931580" w14:textId="77777777" w:rsidR="00BC121E" w:rsidRPr="00B01FCB" w:rsidRDefault="00000000" w:rsidP="00B01FCB">
      <w:pPr>
        <w:pStyle w:val="1"/>
        <w:framePr w:w="9781" w:h="9286" w:hRule="exact" w:wrap="around" w:vAnchor="page" w:hAnchor="page" w:x="1204" w:y="1723"/>
        <w:shd w:val="clear" w:color="auto" w:fill="auto"/>
        <w:spacing w:before="0" w:after="265" w:line="240" w:lineRule="exact"/>
        <w:ind w:left="4620"/>
        <w:jc w:val="left"/>
        <w:rPr>
          <w:sz w:val="28"/>
          <w:szCs w:val="28"/>
        </w:rPr>
      </w:pPr>
      <w:r w:rsidRPr="00B01FCB">
        <w:rPr>
          <w:sz w:val="28"/>
          <w:szCs w:val="28"/>
          <w:lang w:val="en-US" w:eastAsia="en-US" w:bidi="en-US"/>
        </w:rPr>
        <w:t>N</w:t>
      </w:r>
      <w:r w:rsidRPr="00B01FCB">
        <w:rPr>
          <w:sz w:val="28"/>
          <w:szCs w:val="28"/>
          <w:lang w:eastAsia="en-US" w:bidi="en-US"/>
        </w:rPr>
        <w:t xml:space="preserve"> </w:t>
      </w:r>
      <w:r w:rsidRPr="00B01FCB">
        <w:rPr>
          <w:sz w:val="28"/>
          <w:szCs w:val="28"/>
        </w:rPr>
        <w:t>= А/3,</w:t>
      </w:r>
    </w:p>
    <w:p w14:paraId="0AAC9A5C" w14:textId="77777777" w:rsidR="00BC121E" w:rsidRPr="009E12B5" w:rsidRDefault="00000000" w:rsidP="00B01FCB">
      <w:pPr>
        <w:pStyle w:val="20"/>
        <w:framePr w:w="9781" w:h="9286" w:hRule="exact" w:wrap="around" w:vAnchor="page" w:hAnchor="page" w:x="1204" w:y="1723"/>
        <w:shd w:val="clear" w:color="auto" w:fill="auto"/>
        <w:spacing w:line="269" w:lineRule="exact"/>
        <w:ind w:left="20" w:firstLine="660"/>
        <w:jc w:val="both"/>
        <w:rPr>
          <w:b w:val="0"/>
          <w:bCs w:val="0"/>
          <w:sz w:val="28"/>
          <w:szCs w:val="28"/>
        </w:rPr>
      </w:pPr>
      <w:r w:rsidRPr="009E12B5">
        <w:rPr>
          <w:b w:val="0"/>
          <w:bCs w:val="0"/>
          <w:sz w:val="28"/>
          <w:szCs w:val="28"/>
        </w:rPr>
        <w:t xml:space="preserve">где: </w:t>
      </w:r>
      <w:r w:rsidRPr="009E12B5">
        <w:rPr>
          <w:sz w:val="28"/>
          <w:szCs w:val="28"/>
          <w:lang w:val="en-US" w:eastAsia="en-US" w:bidi="en-US"/>
        </w:rPr>
        <w:t>N</w:t>
      </w:r>
      <w:r w:rsidRPr="009E12B5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9E12B5">
        <w:rPr>
          <w:b w:val="0"/>
          <w:bCs w:val="0"/>
          <w:sz w:val="28"/>
          <w:szCs w:val="28"/>
        </w:rPr>
        <w:t>- ежемесячное количество точек отбора;</w:t>
      </w:r>
    </w:p>
    <w:p w14:paraId="1AAA7126" w14:textId="77777777" w:rsidR="00BC121E" w:rsidRPr="009E12B5" w:rsidRDefault="00000000" w:rsidP="00B01FCB">
      <w:pPr>
        <w:pStyle w:val="20"/>
        <w:framePr w:w="9781" w:h="9286" w:hRule="exact" w:wrap="around" w:vAnchor="page" w:hAnchor="page" w:x="1204" w:y="1723"/>
        <w:shd w:val="clear" w:color="auto" w:fill="auto"/>
        <w:spacing w:after="266" w:line="269" w:lineRule="exact"/>
        <w:ind w:left="20" w:right="40" w:firstLine="660"/>
        <w:jc w:val="both"/>
        <w:rPr>
          <w:b w:val="0"/>
          <w:bCs w:val="0"/>
          <w:sz w:val="28"/>
          <w:szCs w:val="28"/>
        </w:rPr>
      </w:pPr>
      <w:r w:rsidRPr="009E12B5">
        <w:rPr>
          <w:sz w:val="28"/>
          <w:szCs w:val="28"/>
        </w:rPr>
        <w:t>А</w:t>
      </w:r>
      <w:r w:rsidRPr="009E12B5">
        <w:rPr>
          <w:b w:val="0"/>
          <w:bCs w:val="0"/>
          <w:sz w:val="28"/>
          <w:szCs w:val="28"/>
        </w:rPr>
        <w:t xml:space="preserve"> - количество объектов реализации питьевой воды в розлив, принадлежащих хозяйствующему субъекту, осуществляющему производство и реализацию воды в розлив. В случае, если количество объектов реализации питьевой воды в розлив менее 12, лабораторный контроль осуществляется ежемесячно, не менее, чем в одном объекте реализации питьевой воды в розлив, по утвержденному графику.</w:t>
      </w:r>
    </w:p>
    <w:p w14:paraId="17C37B59" w14:textId="77777777" w:rsidR="00BC121E" w:rsidRPr="00B01FCB" w:rsidRDefault="00000000" w:rsidP="00B01FCB">
      <w:pPr>
        <w:pStyle w:val="1"/>
        <w:framePr w:w="9781" w:h="9286" w:hRule="exact" w:wrap="around" w:vAnchor="page" w:hAnchor="page" w:x="1204" w:y="1723"/>
        <w:shd w:val="clear" w:color="auto" w:fill="auto"/>
        <w:spacing w:before="0" w:after="0" w:line="312" w:lineRule="exact"/>
        <w:ind w:left="20" w:right="40" w:firstLine="660"/>
        <w:jc w:val="both"/>
        <w:rPr>
          <w:sz w:val="28"/>
          <w:szCs w:val="28"/>
        </w:rPr>
      </w:pPr>
      <w:r w:rsidRPr="00B01FCB">
        <w:rPr>
          <w:sz w:val="28"/>
          <w:szCs w:val="28"/>
        </w:rPr>
        <w:t>В таком случае, лабораторными исследованиями, как минимум, 1 раз в течение квартала охвачен каждый объект реализации питьевой воды в розлив, принадлежащий хозяйствующему субъекту.</w:t>
      </w:r>
    </w:p>
    <w:p w14:paraId="415FD62E" w14:textId="77777777" w:rsidR="00BC121E" w:rsidRDefault="00BC121E">
      <w:pPr>
        <w:rPr>
          <w:sz w:val="2"/>
          <w:szCs w:val="2"/>
        </w:rPr>
        <w:sectPr w:rsidR="00BC121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4A87C2E" w14:textId="77777777" w:rsidR="00BC121E" w:rsidRPr="001430EA" w:rsidRDefault="00000000" w:rsidP="009E12B5">
      <w:pPr>
        <w:pStyle w:val="1"/>
        <w:framePr w:wrap="around" w:vAnchor="page" w:hAnchor="page" w:x="3301" w:y="946"/>
        <w:shd w:val="clear" w:color="auto" w:fill="auto"/>
        <w:spacing w:before="0" w:after="0" w:line="240" w:lineRule="exact"/>
        <w:ind w:left="6660"/>
        <w:jc w:val="left"/>
        <w:rPr>
          <w:sz w:val="28"/>
          <w:szCs w:val="28"/>
        </w:rPr>
      </w:pPr>
      <w:r w:rsidRPr="001430EA">
        <w:rPr>
          <w:sz w:val="28"/>
          <w:szCs w:val="28"/>
        </w:rPr>
        <w:lastRenderedPageBreak/>
        <w:t>Приложение 3</w:t>
      </w:r>
    </w:p>
    <w:p w14:paraId="1EB09F8B" w14:textId="77777777" w:rsidR="00BC121E" w:rsidRPr="001430EA" w:rsidRDefault="00000000" w:rsidP="009E12B5">
      <w:pPr>
        <w:pStyle w:val="40"/>
        <w:framePr w:w="9961" w:h="11971" w:hRule="exact" w:wrap="around" w:vAnchor="page" w:hAnchor="page" w:x="1261" w:y="1681"/>
        <w:shd w:val="clear" w:color="auto" w:fill="auto"/>
        <w:spacing w:before="0" w:after="244" w:line="312" w:lineRule="exact"/>
        <w:jc w:val="center"/>
        <w:rPr>
          <w:sz w:val="28"/>
          <w:szCs w:val="28"/>
        </w:rPr>
      </w:pPr>
      <w:r w:rsidRPr="001430EA">
        <w:rPr>
          <w:sz w:val="28"/>
          <w:szCs w:val="28"/>
        </w:rPr>
        <w:t>Рекомендуемый минимальный перечень показателей, подлежащих производственному контролю</w:t>
      </w:r>
    </w:p>
    <w:p w14:paraId="78E55F20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Исходная вода:</w:t>
      </w:r>
    </w:p>
    <w:p w14:paraId="127F4158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</w:t>
      </w:r>
      <w:r w:rsidRPr="001430EA">
        <w:rPr>
          <w:rStyle w:val="0pt0"/>
          <w:sz w:val="28"/>
          <w:szCs w:val="28"/>
        </w:rPr>
        <w:t xml:space="preserve">нагревании </w:t>
      </w:r>
      <w:r w:rsidRPr="001430EA">
        <w:rPr>
          <w:sz w:val="28"/>
          <w:szCs w:val="28"/>
        </w:rPr>
        <w:t>до 60 °С, мутность, привкус, цветность;</w:t>
      </w:r>
    </w:p>
    <w:p w14:paraId="36FA840B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43A860E1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ОКБ, сульфидредуцирующие клостридии (для воды их поверхностных источников).</w:t>
      </w:r>
    </w:p>
    <w:p w14:paraId="2D996B23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rStyle w:val="0pt0"/>
          <w:sz w:val="28"/>
          <w:szCs w:val="28"/>
        </w:rPr>
        <w:t xml:space="preserve"> Вода </w:t>
      </w:r>
      <w:r w:rsidRPr="001430EA">
        <w:rPr>
          <w:sz w:val="28"/>
          <w:szCs w:val="28"/>
        </w:rPr>
        <w:t>после системы водоподготовки:</w:t>
      </w:r>
    </w:p>
    <w:p w14:paraId="71AFD78F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нагревании до 60 °С, мутность, привкус, цветность;</w:t>
      </w:r>
    </w:p>
    <w:p w14:paraId="01ED6B7C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0C412222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ОКБ, Колифаги.</w:t>
      </w:r>
    </w:p>
    <w:p w14:paraId="39C71AAB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Вода в точке розлива (из крана автоматической системы розлива):</w:t>
      </w:r>
    </w:p>
    <w:p w14:paraId="2656D1F4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органолептические показатели: запах при 20 °С, запах при нагревании до 60 °С, мутность, привкус, цветность;</w:t>
      </w:r>
    </w:p>
    <w:p w14:paraId="6BC13EE7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санитарно-химические и обобщенные показатели: водородный показатель (pH), минерализация общая, кальций, магний, гидрокарбонат-ион; железо суммарно, аммиак и аммоний-ион, окисляемость перманганатная, жесткость общая;</w:t>
      </w:r>
    </w:p>
    <w:p w14:paraId="6F9705C6" w14:textId="77777777" w:rsidR="00BC121E" w:rsidRPr="001430EA" w:rsidRDefault="00000000" w:rsidP="009E12B5">
      <w:pPr>
        <w:pStyle w:val="1"/>
        <w:framePr w:w="9961" w:h="11971" w:hRule="exact" w:wrap="around" w:vAnchor="page" w:hAnchor="page" w:x="1261" w:y="1681"/>
        <w:numPr>
          <w:ilvl w:val="0"/>
          <w:numId w:val="14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1430EA">
        <w:rPr>
          <w:sz w:val="28"/>
          <w:szCs w:val="28"/>
        </w:rPr>
        <w:t xml:space="preserve"> микробиологические показатели: ОМЧ при 22 °С, ОМЧ при 37 °С, </w:t>
      </w:r>
      <w:r w:rsidRPr="001430EA">
        <w:rPr>
          <w:rStyle w:val="0pt"/>
          <w:sz w:val="28"/>
          <w:szCs w:val="28"/>
        </w:rPr>
        <w:t>Escherichia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 xml:space="preserve"> (</w:t>
      </w:r>
      <w:r w:rsidRPr="001430EA">
        <w:rPr>
          <w:rStyle w:val="0pt"/>
          <w:sz w:val="28"/>
          <w:szCs w:val="28"/>
        </w:rPr>
        <w:t>E</w:t>
      </w:r>
      <w:r w:rsidRPr="001430EA">
        <w:rPr>
          <w:rStyle w:val="0pt"/>
          <w:sz w:val="28"/>
          <w:szCs w:val="28"/>
          <w:lang w:val="ru-RU"/>
        </w:rPr>
        <w:t>.</w:t>
      </w:r>
      <w:r w:rsidRPr="001430EA">
        <w:rPr>
          <w:rStyle w:val="0pt"/>
          <w:sz w:val="28"/>
          <w:szCs w:val="28"/>
        </w:rPr>
        <w:t>coli</w:t>
      </w:r>
      <w:r w:rsidRPr="001430EA">
        <w:rPr>
          <w:rStyle w:val="0pt"/>
          <w:sz w:val="28"/>
          <w:szCs w:val="28"/>
          <w:lang w:val="ru-RU"/>
        </w:rPr>
        <w:t>),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 xml:space="preserve">БГКП, Энтерококки, </w:t>
      </w:r>
      <w:r w:rsidRPr="001430EA">
        <w:rPr>
          <w:rStyle w:val="0pt"/>
          <w:sz w:val="28"/>
          <w:szCs w:val="28"/>
        </w:rPr>
        <w:t>Pseudomonas</w:t>
      </w:r>
      <w:r w:rsidRPr="001430EA">
        <w:rPr>
          <w:rStyle w:val="0pt"/>
          <w:sz w:val="28"/>
          <w:szCs w:val="28"/>
          <w:lang w:val="ru-RU"/>
        </w:rPr>
        <w:t xml:space="preserve"> </w:t>
      </w:r>
      <w:r w:rsidRPr="001430EA">
        <w:rPr>
          <w:rStyle w:val="0pt"/>
          <w:sz w:val="28"/>
          <w:szCs w:val="28"/>
        </w:rPr>
        <w:t>aeruginosa</w:t>
      </w:r>
      <w:r w:rsidRPr="001430EA">
        <w:rPr>
          <w:rStyle w:val="0pt"/>
          <w:sz w:val="28"/>
          <w:szCs w:val="28"/>
          <w:lang w:val="ru-RU"/>
        </w:rPr>
        <w:t>,</w:t>
      </w:r>
      <w:r w:rsidRPr="001430EA">
        <w:rPr>
          <w:sz w:val="28"/>
          <w:szCs w:val="28"/>
          <w:lang w:eastAsia="en-US" w:bidi="en-US"/>
        </w:rPr>
        <w:t xml:space="preserve"> </w:t>
      </w:r>
      <w:r w:rsidRPr="001430EA">
        <w:rPr>
          <w:sz w:val="28"/>
          <w:szCs w:val="28"/>
        </w:rPr>
        <w:t>ОКБ. (колифаги).</w:t>
      </w:r>
    </w:p>
    <w:p w14:paraId="21EC0650" w14:textId="30FF0B6A" w:rsidR="00BC121E" w:rsidRPr="00D03CB1" w:rsidRDefault="00000000" w:rsidP="00D03CB1">
      <w:pPr>
        <w:pStyle w:val="1"/>
        <w:framePr w:w="9961" w:h="11971" w:hRule="exact" w:wrap="around" w:vAnchor="page" w:hAnchor="page" w:x="1261" w:y="1681"/>
        <w:numPr>
          <w:ilvl w:val="0"/>
          <w:numId w:val="13"/>
        </w:numPr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  <w:sectPr w:rsidR="00BC121E" w:rsidRPr="00D03CB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430EA">
        <w:rPr>
          <w:sz w:val="28"/>
          <w:szCs w:val="28"/>
        </w:rPr>
        <w:t xml:space="preserve"> Определение показателя эффективности промывки после дезинфекции системы, в т.ч. пероксид водорода, осуществляется любым экспресс-методом хозяйствующим субъектом, эксплуатирующим объект по реализации питьевой воды в розлив с учетом условий эксплуатации, объемов реализации, но не реже 1 раза в месяц.</w:t>
      </w:r>
    </w:p>
    <w:p w14:paraId="76BAF9BC" w14:textId="77777777" w:rsidR="00570981" w:rsidRDefault="00570981" w:rsidP="001430EA"/>
    <w:sectPr w:rsidR="005709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ED26" w14:textId="77777777" w:rsidR="000822B2" w:rsidRDefault="000822B2">
      <w:r>
        <w:separator/>
      </w:r>
    </w:p>
  </w:endnote>
  <w:endnote w:type="continuationSeparator" w:id="0">
    <w:p w14:paraId="5AF7B4C4" w14:textId="77777777" w:rsidR="000822B2" w:rsidRDefault="0008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402C" w14:textId="77777777" w:rsidR="000822B2" w:rsidRDefault="000822B2">
      <w:r>
        <w:separator/>
      </w:r>
    </w:p>
  </w:footnote>
  <w:footnote w:type="continuationSeparator" w:id="0">
    <w:p w14:paraId="304692DA" w14:textId="77777777" w:rsidR="000822B2" w:rsidRDefault="0008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6DF"/>
    <w:multiLevelType w:val="multilevel"/>
    <w:tmpl w:val="1E388B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133B3"/>
    <w:multiLevelType w:val="multilevel"/>
    <w:tmpl w:val="252A2F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63525"/>
    <w:multiLevelType w:val="multilevel"/>
    <w:tmpl w:val="1BA4B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C18A4"/>
    <w:multiLevelType w:val="multilevel"/>
    <w:tmpl w:val="E2DA5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74F1D"/>
    <w:multiLevelType w:val="multilevel"/>
    <w:tmpl w:val="FAD2DFC2"/>
    <w:lvl w:ilvl="0">
      <w:start w:val="1"/>
      <w:numFmt w:val="decimal"/>
      <w:lvlText w:val="2.%1."/>
      <w:lvlJc w:val="left"/>
      <w:pPr>
        <w:ind w:left="0" w:firstLine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4B2AE9"/>
    <w:multiLevelType w:val="multilevel"/>
    <w:tmpl w:val="DEAE5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C37138"/>
    <w:multiLevelType w:val="multilevel"/>
    <w:tmpl w:val="5E5436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D3947"/>
    <w:multiLevelType w:val="multilevel"/>
    <w:tmpl w:val="29EC87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83134"/>
    <w:multiLevelType w:val="multilevel"/>
    <w:tmpl w:val="AEFEB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4E6057"/>
    <w:multiLevelType w:val="multilevel"/>
    <w:tmpl w:val="7D5CBC8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37320"/>
    <w:multiLevelType w:val="multilevel"/>
    <w:tmpl w:val="C45EC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246980"/>
    <w:multiLevelType w:val="multilevel"/>
    <w:tmpl w:val="1CA652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1815A0"/>
    <w:multiLevelType w:val="multilevel"/>
    <w:tmpl w:val="A6D4B6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63C3B"/>
    <w:multiLevelType w:val="multilevel"/>
    <w:tmpl w:val="B624F8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0737766">
    <w:abstractNumId w:val="0"/>
  </w:num>
  <w:num w:numId="2" w16cid:durableId="1073548381">
    <w:abstractNumId w:val="2"/>
  </w:num>
  <w:num w:numId="3" w16cid:durableId="1864636364">
    <w:abstractNumId w:val="8"/>
  </w:num>
  <w:num w:numId="4" w16cid:durableId="1779107628">
    <w:abstractNumId w:val="4"/>
  </w:num>
  <w:num w:numId="5" w16cid:durableId="1772125362">
    <w:abstractNumId w:val="9"/>
  </w:num>
  <w:num w:numId="6" w16cid:durableId="391731395">
    <w:abstractNumId w:val="13"/>
  </w:num>
  <w:num w:numId="7" w16cid:durableId="1393430570">
    <w:abstractNumId w:val="6"/>
  </w:num>
  <w:num w:numId="8" w16cid:durableId="481239649">
    <w:abstractNumId w:val="12"/>
  </w:num>
  <w:num w:numId="9" w16cid:durableId="1742292811">
    <w:abstractNumId w:val="1"/>
  </w:num>
  <w:num w:numId="10" w16cid:durableId="1141002239">
    <w:abstractNumId w:val="7"/>
  </w:num>
  <w:num w:numId="11" w16cid:durableId="297927328">
    <w:abstractNumId w:val="3"/>
  </w:num>
  <w:num w:numId="12" w16cid:durableId="119080932">
    <w:abstractNumId w:val="10"/>
  </w:num>
  <w:num w:numId="13" w16cid:durableId="2037146682">
    <w:abstractNumId w:val="5"/>
  </w:num>
  <w:num w:numId="14" w16cid:durableId="1918203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21E"/>
    <w:rsid w:val="000822B2"/>
    <w:rsid w:val="00082CAF"/>
    <w:rsid w:val="001430EA"/>
    <w:rsid w:val="0018300F"/>
    <w:rsid w:val="001C087E"/>
    <w:rsid w:val="00251CE6"/>
    <w:rsid w:val="003A7E79"/>
    <w:rsid w:val="00534337"/>
    <w:rsid w:val="00570981"/>
    <w:rsid w:val="005E5AEA"/>
    <w:rsid w:val="00636EF7"/>
    <w:rsid w:val="008766E7"/>
    <w:rsid w:val="00995639"/>
    <w:rsid w:val="009E12B5"/>
    <w:rsid w:val="00B01FCB"/>
    <w:rsid w:val="00BC121E"/>
    <w:rsid w:val="00CC604E"/>
    <w:rsid w:val="00D03CB1"/>
    <w:rsid w:val="00EC65AC"/>
    <w:rsid w:val="00F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5BE2"/>
  <w15:docId w15:val="{FD1A88EF-C36B-4C25-897F-F0EE347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/>
      <w:iCs/>
      <w:smallCaps w:val="0"/>
      <w:strike w:val="0"/>
      <w:spacing w:val="-22"/>
      <w:sz w:val="28"/>
      <w:szCs w:val="28"/>
      <w:u w:val="none"/>
      <w:lang w:val="en-US" w:eastAsia="en-US" w:bidi="en-US"/>
    </w:rPr>
  </w:style>
  <w:style w:type="character" w:customStyle="1" w:styleId="313pt0pt">
    <w:name w:val="Основной текст (3) + 13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6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Segoe UI" w:eastAsia="Segoe UI" w:hAnsi="Segoe UI" w:cs="Segoe UI"/>
      <w:b/>
      <w:bCs/>
      <w:i/>
      <w:iCs/>
      <w:spacing w:val="-22"/>
      <w:sz w:val="28"/>
      <w:szCs w:val="28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a6">
    <w:name w:val="Сноска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Мочалова Наталья Сергеевна</cp:lastModifiedBy>
  <cp:revision>3</cp:revision>
  <dcterms:created xsi:type="dcterms:W3CDTF">2022-11-28T04:38:00Z</dcterms:created>
  <dcterms:modified xsi:type="dcterms:W3CDTF">2022-11-30T09:49:00Z</dcterms:modified>
</cp:coreProperties>
</file>