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02" w:rsidRDefault="001C32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3202" w:rsidRDefault="001C3202">
      <w:pPr>
        <w:pStyle w:val="ConsPlusNormal"/>
        <w:jc w:val="both"/>
        <w:outlineLvl w:val="0"/>
      </w:pPr>
    </w:p>
    <w:p w:rsidR="001C3202" w:rsidRDefault="001C3202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:rsidR="001C3202" w:rsidRDefault="001C3202">
      <w:pPr>
        <w:pStyle w:val="ConsPlusTitle"/>
        <w:jc w:val="both"/>
      </w:pPr>
    </w:p>
    <w:p w:rsidR="001C3202" w:rsidRDefault="001C3202">
      <w:pPr>
        <w:pStyle w:val="ConsPlusTitle"/>
        <w:jc w:val="center"/>
      </w:pPr>
      <w:r>
        <w:t>ПОСТАНОВЛЕНИЕ</w:t>
      </w:r>
    </w:p>
    <w:p w:rsidR="001C3202" w:rsidRDefault="001C3202">
      <w:pPr>
        <w:pStyle w:val="ConsPlusTitle"/>
        <w:jc w:val="center"/>
      </w:pPr>
      <w:r>
        <w:t>от 29 июня 2020 г. N 368</w:t>
      </w:r>
    </w:p>
    <w:p w:rsidR="001C3202" w:rsidRDefault="001C3202">
      <w:pPr>
        <w:pStyle w:val="ConsPlusTitle"/>
        <w:jc w:val="both"/>
      </w:pPr>
    </w:p>
    <w:p w:rsidR="001C3202" w:rsidRDefault="001C3202">
      <w:pPr>
        <w:pStyle w:val="ConsPlusTitle"/>
        <w:jc w:val="center"/>
      </w:pPr>
      <w:r>
        <w:t>ОБ УТВЕРЖДЕНИИ ПОРЯДКА ПРЕДОСТАВЛЕНИЯ СУБСИДИИ НА РЕАЛИЗАЦИЮ</w:t>
      </w:r>
    </w:p>
    <w:p w:rsidR="001C3202" w:rsidRDefault="001C3202">
      <w:pPr>
        <w:pStyle w:val="ConsPlusTitle"/>
        <w:jc w:val="center"/>
      </w:pPr>
      <w:r>
        <w:t>МЕРОПРИЯТИЙ ПО СОДЕЙСТВИЮ ЗАНЯТОСТИ ГРАЖДАН, ОСВОБОЖДЕННЫХ</w:t>
      </w:r>
    </w:p>
    <w:p w:rsidR="001C3202" w:rsidRDefault="001C3202">
      <w:pPr>
        <w:pStyle w:val="ConsPlusTitle"/>
        <w:jc w:val="center"/>
      </w:pPr>
      <w:r>
        <w:t xml:space="preserve">ИЗ УЧРЕЖДЕНИЙ, ИСПОЛНЯЮЩИХ НАКАЗАНИЕ В </w:t>
      </w:r>
      <w:proofErr w:type="gramStart"/>
      <w:r>
        <w:t>ВИДЕ</w:t>
      </w:r>
      <w:proofErr w:type="gramEnd"/>
      <w:r>
        <w:t xml:space="preserve"> ЛИШЕНИЯ СВОБОДЫ</w:t>
      </w:r>
    </w:p>
    <w:p w:rsidR="001C3202" w:rsidRDefault="001C32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C32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3202" w:rsidRDefault="001C32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3202" w:rsidRDefault="001C32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:rsidR="001C3202" w:rsidRDefault="001C3202">
            <w:pPr>
              <w:pStyle w:val="ConsPlusNormal"/>
              <w:jc w:val="center"/>
            </w:pPr>
            <w:r>
              <w:rPr>
                <w:color w:val="392C69"/>
              </w:rPr>
              <w:t>от 28.10.2020 N 639)</w:t>
            </w:r>
          </w:p>
        </w:tc>
      </w:tr>
    </w:tbl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8" w:history="1">
        <w:r>
          <w:rPr>
            <w:color w:val="0000FF"/>
          </w:rPr>
          <w:t>статьей 16</w:t>
        </w:r>
      </w:hyperlink>
      <w:r>
        <w:t xml:space="preserve"> Закона Кемеровской области - Кузбасса от 11.12.2019 N 137-ОЗ "Об областном</w:t>
      </w:r>
      <w:proofErr w:type="gramEnd"/>
      <w:r>
        <w:t xml:space="preserve"> </w:t>
      </w:r>
      <w:proofErr w:type="gramStart"/>
      <w:r>
        <w:t>бюджете</w:t>
      </w:r>
      <w:proofErr w:type="gramEnd"/>
      <w:r>
        <w:t xml:space="preserve"> на 2020 год и на плановый период 2021 и 2022 годов", в целях реализации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25.10.2013 N 467 "Об утверждении государственной программы Кемеровской области - Кузбасса "Содействие занятости населения Кузбасса" на 2014 - 2024 годы" Правительство Кемеровской области - Кузбасса постановляет: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субсидии на реализацию мероприятий по содействию занятости граждан, освобожденных из учреждений, исполняющих наказание в виде лишения свободы.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Кемеровской области - Кузбасса (по экономическому развитию) Венгера К.Г.</w:t>
      </w: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jc w:val="right"/>
      </w:pPr>
      <w:r>
        <w:t>Губернатор</w:t>
      </w:r>
    </w:p>
    <w:p w:rsidR="001C3202" w:rsidRDefault="001C3202">
      <w:pPr>
        <w:pStyle w:val="ConsPlusNormal"/>
        <w:jc w:val="right"/>
      </w:pPr>
      <w:r>
        <w:t>Кемеровской области - Кузбасса</w:t>
      </w:r>
    </w:p>
    <w:p w:rsidR="001C3202" w:rsidRDefault="001C3202">
      <w:pPr>
        <w:pStyle w:val="ConsPlusNormal"/>
        <w:jc w:val="right"/>
      </w:pPr>
      <w:r>
        <w:t>С.Е.ЦИВИЛЕВ</w:t>
      </w: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jc w:val="right"/>
        <w:outlineLvl w:val="0"/>
      </w:pPr>
      <w:r>
        <w:t>Утвержден</w:t>
      </w:r>
    </w:p>
    <w:p w:rsidR="001C3202" w:rsidRDefault="001C3202">
      <w:pPr>
        <w:pStyle w:val="ConsPlusNormal"/>
        <w:jc w:val="right"/>
      </w:pPr>
      <w:r>
        <w:t>постановлением Правительства</w:t>
      </w:r>
    </w:p>
    <w:p w:rsidR="001C3202" w:rsidRDefault="001C3202">
      <w:pPr>
        <w:pStyle w:val="ConsPlusNormal"/>
        <w:jc w:val="right"/>
      </w:pPr>
      <w:r>
        <w:t>Кемеровской области - Кузбасса</w:t>
      </w:r>
    </w:p>
    <w:p w:rsidR="001C3202" w:rsidRDefault="001C3202">
      <w:pPr>
        <w:pStyle w:val="ConsPlusNormal"/>
        <w:jc w:val="right"/>
      </w:pPr>
      <w:r>
        <w:t>от 29 июня 2020 г. N 368</w:t>
      </w: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Title"/>
        <w:jc w:val="center"/>
      </w:pPr>
      <w:bookmarkStart w:id="0" w:name="P31"/>
      <w:bookmarkEnd w:id="0"/>
      <w:r>
        <w:t>ПОРЯДОК</w:t>
      </w:r>
    </w:p>
    <w:p w:rsidR="001C3202" w:rsidRDefault="001C3202">
      <w:pPr>
        <w:pStyle w:val="ConsPlusTitle"/>
        <w:jc w:val="center"/>
      </w:pPr>
      <w:r>
        <w:t>ПРЕДОСТАВЛЕНИЯ СУБСИДИИ НА РЕАЛИЗАЦИЮ МЕРОПРИЯТИЙ</w:t>
      </w:r>
    </w:p>
    <w:p w:rsidR="001C3202" w:rsidRDefault="001C3202">
      <w:pPr>
        <w:pStyle w:val="ConsPlusTitle"/>
        <w:jc w:val="center"/>
      </w:pPr>
      <w:r>
        <w:t>ПО СОДЕЙСТВИЮ ЗАНЯТОСТИ ГРАЖДАН, ОСВОБОЖДЕННЫХ</w:t>
      </w:r>
    </w:p>
    <w:p w:rsidR="001C3202" w:rsidRDefault="001C3202">
      <w:pPr>
        <w:pStyle w:val="ConsPlusTitle"/>
        <w:jc w:val="center"/>
      </w:pPr>
      <w:r>
        <w:lastRenderedPageBreak/>
        <w:t xml:space="preserve">ИЗ УЧРЕЖДЕНИЙ, ИСПОЛНЯЮЩИХ НАКАЗАНИЕ В </w:t>
      </w:r>
      <w:proofErr w:type="gramStart"/>
      <w:r>
        <w:t>ВИДЕ</w:t>
      </w:r>
      <w:proofErr w:type="gramEnd"/>
      <w:r>
        <w:t xml:space="preserve"> ЛИШЕНИЯ СВОБОДЫ</w:t>
      </w:r>
    </w:p>
    <w:p w:rsidR="001C3202" w:rsidRDefault="001C32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C32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3202" w:rsidRDefault="001C32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3202" w:rsidRDefault="001C32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:rsidR="001C3202" w:rsidRDefault="001C3202">
            <w:pPr>
              <w:pStyle w:val="ConsPlusNormal"/>
              <w:jc w:val="center"/>
            </w:pPr>
            <w:r>
              <w:rPr>
                <w:color w:val="392C69"/>
              </w:rPr>
              <w:t>от 28.10.2020 N 639)</w:t>
            </w:r>
          </w:p>
        </w:tc>
      </w:tr>
    </w:tbl>
    <w:p w:rsidR="001C3202" w:rsidRDefault="001C3202">
      <w:pPr>
        <w:pStyle w:val="ConsPlusNormal"/>
        <w:jc w:val="both"/>
      </w:pPr>
    </w:p>
    <w:p w:rsidR="001C3202" w:rsidRDefault="001C3202">
      <w:pPr>
        <w:pStyle w:val="ConsPlusTitle"/>
        <w:jc w:val="center"/>
        <w:outlineLvl w:val="1"/>
      </w:pPr>
      <w:r>
        <w:t>1. Общие положения</w:t>
      </w: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ind w:firstLine="540"/>
        <w:jc w:val="both"/>
      </w:pPr>
      <w:bookmarkStart w:id="1" w:name="P41"/>
      <w:bookmarkEnd w:id="1"/>
      <w:r>
        <w:t xml:space="preserve">1.1. Настоящий Порядок предоставления субсидии на реализацию мероприятий по содействию занятости граждан, освобожденных из учреждений, исполняющих наказание в виде лишения свободы (далее - субсидия), определяет цели, условия и порядок предоставления субсидии, требования к отчетности,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субсидии и ответственности за их нарушение.</w:t>
      </w:r>
    </w:p>
    <w:p w:rsidR="001C3202" w:rsidRDefault="001C3202">
      <w:pPr>
        <w:pStyle w:val="ConsPlusNormal"/>
        <w:spacing w:before="220"/>
        <w:ind w:firstLine="540"/>
        <w:jc w:val="both"/>
      </w:pPr>
      <w:proofErr w:type="gramStart"/>
      <w:r>
        <w:t xml:space="preserve">Субсидия предоставляется в целях возмещения затрат (части затрат) на заработную плату граждан, освобожденных из учреждений, исполняющих наказание в виде лишения свободы, трудоустроенных по направлению государственных казенных учреждений центров занятости населения Кемеровской области - Кузбасса (далее - центры занятости населения), и выплаты работникам за наставничество над трудоустроенными гражданами, освобожденными из учреждений, исполняющих наказание в виде лишения свободы, в рамках </w:t>
      </w:r>
      <w:hyperlink r:id="rId11" w:history="1">
        <w:r>
          <w:rPr>
            <w:color w:val="0000FF"/>
          </w:rPr>
          <w:t>мероприятия</w:t>
        </w:r>
      </w:hyperlink>
      <w:r>
        <w:t xml:space="preserve"> "Активная политика занятости</w:t>
      </w:r>
      <w:proofErr w:type="gramEnd"/>
      <w:r>
        <w:t xml:space="preserve"> населения" подпрограммы "Активная политика занятости населения и социальная поддержка безработных граждан" на 2014 - 2024 годы государственной программы Кемеровской области - Кузбасса "Содействие занятости населения Кузбасса" на 2014 - 2024 годы", утвержденной постановлением Коллегии Администрации Кемеровской области от 25.10.2013 N 467 (далее - Государственная программа).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1.2. Понятия, используемые для целей настоящего Порядка:</w:t>
      </w:r>
    </w:p>
    <w:p w:rsidR="001C3202" w:rsidRDefault="001C3202">
      <w:pPr>
        <w:pStyle w:val="ConsPlusNormal"/>
        <w:spacing w:before="220"/>
        <w:ind w:firstLine="540"/>
        <w:jc w:val="both"/>
      </w:pPr>
      <w:proofErr w:type="gramStart"/>
      <w:r>
        <w:t>освобожденные граждане - граждане, освобожденные из учреждений, исполняющих наказание в виде лишения свободы, обратившиеся в центры занятости населения в течение трех лет со дня их освобождения;</w:t>
      </w:r>
      <w:proofErr w:type="gramEnd"/>
    </w:p>
    <w:p w:rsidR="001C3202" w:rsidRDefault="001C3202">
      <w:pPr>
        <w:pStyle w:val="ConsPlusNormal"/>
        <w:spacing w:before="220"/>
        <w:ind w:firstLine="540"/>
        <w:jc w:val="both"/>
      </w:pPr>
      <w:r>
        <w:t>наставник - высококвалифицированный специалист или опытный работник, с помощью которого трудоустроенные освобожденные граждане могут получить необходимые профессиональные навыки для выполнения трудовых обязанностей по занимаемой должности (профессии, специальности).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1.3. Получателями субсидии являются юридические лица (за исключением государственных (муниципальных) учреждений) и индивидуальные предприниматели, трудоустроившие граждан, освобожденных из учреждений, исполняющих наказание в виде лишения свободы, по направлению центра занятости населения (далее - работодатели).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1.4. Реализация мероприятия по возмещению затрат (части затрат) на оплату труда освобожденным гражданам осуществляется за счет субсидии областного бюджета в пределах лимитов бюджетных обязательств, утвержденных Министерству труда и занятости населения Кузбасса (далее - Министерство) в рамках Государственной программы.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Субсидия работодателям предоставляется центрами занятости населения, до которых как получателей средств областного бюджета Министерством доведены в установленном порядке лимиты бюджетных обязательств на предоставление субсидии на соответствующий финансовый год, на основании договора о предоставлении субсидии, заключаемого между центром занятости населения и работодателем (далее - договор о предоставлении субсидии), в соответствии с типовой формой, установленной приказом исполнительного органа государственной власти Кемеровской области - Кузбасса</w:t>
      </w:r>
      <w:proofErr w:type="gramEnd"/>
      <w:r>
        <w:t xml:space="preserve">, обеспечивающего разработку и реализацию единой финансовой </w:t>
      </w:r>
      <w:r>
        <w:lastRenderedPageBreak/>
        <w:t>политики на территории Кемеровской области - Кузбасса.</w:t>
      </w: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ind w:firstLine="540"/>
        <w:jc w:val="both"/>
      </w:pPr>
      <w:r>
        <w:t>2.1. Субсидия предоставляется на возмещение затрат:</w:t>
      </w:r>
    </w:p>
    <w:p w:rsidR="001C3202" w:rsidRDefault="001C3202">
      <w:pPr>
        <w:pStyle w:val="ConsPlusNormal"/>
        <w:spacing w:before="220"/>
        <w:ind w:firstLine="540"/>
        <w:jc w:val="both"/>
      </w:pPr>
      <w:proofErr w:type="gramStart"/>
      <w:r>
        <w:t>на заработную плату трудоустроенных освобожденных граждан, но не более величины минимального размера оплаты труда, установленного в Кемеровской области в соответствии с Кузбасским региональным соглашением между Кемеровским областным союзом организаций профсоюзов "Федерация профсоюзных организаций Кузбасса", Коллегией Администрации Кемеровской области и работодателями Кемеровской области на 2019 - 2021 годы от 17.01.2019 N 1 в размере полуторакратной величины прожиточного минимума трудоспособного населения Кемеровской области</w:t>
      </w:r>
      <w:proofErr w:type="gramEnd"/>
      <w:r>
        <w:t xml:space="preserve">, определенной в установленном законом порядке за второй квартал предшествующего года, с начислением на нее районного коэффициента (далее соответственно - минимальный </w:t>
      </w:r>
      <w:proofErr w:type="gramStart"/>
      <w:r>
        <w:t>размер оплаты труда</w:t>
      </w:r>
      <w:proofErr w:type="gramEnd"/>
      <w:r>
        <w:t>, Кузбасское региональное соглашение) на 1 трудоустроенного освобожденного гражданина;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 xml:space="preserve">на выплату за наставничество (за каждого трудоустроенного, но не более 2 трудоустроенных на 1 наставника), но не более 50 процентов величины минимального </w:t>
      </w:r>
      <w:proofErr w:type="gramStart"/>
      <w:r>
        <w:t>размера оплаты труда</w:t>
      </w:r>
      <w:proofErr w:type="gramEnd"/>
      <w:r>
        <w:t xml:space="preserve"> в соответствии с Кузбасским региональным соглашением на 1 наставника;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на уплату страховых взносов, начисленных на фонд оплаты труда освобожденного гражданина, и страховых взносов, начисленных на выплаты за наставничество.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Возмещение не производится за периоды нахождения наставника или освобожденного гражданина в отпусках с сохранением заработной платы и без сохранения заработной платы, нахождения в дополнительных отпусках, приостановления работы, привлечения к исполнению государственных и общественных обязанностей, временной нетрудоспособности.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2.2. Субсидия предоставляется на возмещение затрат на заработную плату трудоустроенных освобожденных граждан и выплату за наставничество за период не более 3 месяцев.</w:t>
      </w:r>
    </w:p>
    <w:p w:rsidR="001C3202" w:rsidRDefault="001C3202">
      <w:pPr>
        <w:pStyle w:val="ConsPlusNormal"/>
        <w:spacing w:before="220"/>
        <w:ind w:firstLine="540"/>
        <w:jc w:val="both"/>
      </w:pPr>
      <w:bookmarkStart w:id="2" w:name="P58"/>
      <w:bookmarkEnd w:id="2"/>
      <w:r>
        <w:t>2.3. Субсидия предоставляется работодателям, соответствующим на 1-е число месяца, предшествующего месяцу, в котором планируется заключение договора о предоставлении субсидии, следующим требованиям:</w:t>
      </w:r>
    </w:p>
    <w:p w:rsidR="001C3202" w:rsidRDefault="001C3202">
      <w:pPr>
        <w:pStyle w:val="ConsPlusNormal"/>
        <w:spacing w:before="220"/>
        <w:ind w:firstLine="540"/>
        <w:jc w:val="both"/>
      </w:pPr>
      <w:bookmarkStart w:id="3" w:name="P59"/>
      <w:bookmarkEnd w:id="3"/>
      <w:r>
        <w:t>а) отсутствует неисполненная обязанность по уплате налогов, сборов, страховых взносов, пеней, штрафов, процентов, подлежащих уплате в соответствии законодательством Российской Федерации;</w:t>
      </w:r>
    </w:p>
    <w:p w:rsidR="001C3202" w:rsidRDefault="001C3202">
      <w:pPr>
        <w:pStyle w:val="ConsPlusNormal"/>
        <w:spacing w:before="220"/>
        <w:ind w:firstLine="540"/>
        <w:jc w:val="both"/>
      </w:pPr>
      <w:bookmarkStart w:id="4" w:name="P60"/>
      <w:bookmarkEnd w:id="4"/>
      <w:r>
        <w:t xml:space="preserve">б) отсутствует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1C3202" w:rsidRDefault="001C3202">
      <w:pPr>
        <w:pStyle w:val="ConsPlusNormal"/>
        <w:spacing w:before="220"/>
        <w:ind w:firstLine="540"/>
        <w:jc w:val="both"/>
      </w:pPr>
      <w:bookmarkStart w:id="5" w:name="P61"/>
      <w:bookmarkEnd w:id="5"/>
      <w:r>
        <w:t>в) работодатель - юридическое лицо не находится в процессе реорганизации, ликвидации, в отношении него не введена процедура банкротства, деятельность работодателя не приостановлена в порядке, предусмотренном законодательством Российской Федерации, а работодатель - индивидуальный предприниматель не прекратил деятельность в качестве индивидуального предпринимателя;</w:t>
      </w:r>
    </w:p>
    <w:p w:rsidR="001C3202" w:rsidRDefault="001C3202">
      <w:pPr>
        <w:pStyle w:val="ConsPlusNormal"/>
        <w:spacing w:before="220"/>
        <w:ind w:firstLine="540"/>
        <w:jc w:val="both"/>
      </w:pPr>
      <w:bookmarkStart w:id="6" w:name="P62"/>
      <w:bookmarkEnd w:id="6"/>
      <w:proofErr w:type="gramStart"/>
      <w:r>
        <w:t xml:space="preserve">г) 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>
        <w:lastRenderedPageBreak/>
        <w:t>операций (офшорные зоны)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1C3202" w:rsidRDefault="001C3202">
      <w:pPr>
        <w:pStyle w:val="ConsPlusNormal"/>
        <w:spacing w:before="220"/>
        <w:ind w:firstLine="540"/>
        <w:jc w:val="both"/>
      </w:pPr>
      <w:bookmarkStart w:id="7" w:name="P63"/>
      <w:bookmarkEnd w:id="7"/>
      <w:r>
        <w:t xml:space="preserve">д) работодатель не должен получать субсидии из областного бюджета на основании иных нормативных правовых актов на цели, указанные в </w:t>
      </w:r>
      <w:hyperlink w:anchor="P41" w:history="1">
        <w:r>
          <w:rPr>
            <w:color w:val="0000FF"/>
          </w:rPr>
          <w:t>пункте 1.1</w:t>
        </w:r>
      </w:hyperlink>
      <w:r>
        <w:t xml:space="preserve"> настоящего Порядка.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 xml:space="preserve">2.4. Для получения субсидии работодатель (уполномоченный представитель работодателя) обращается в центр занятости населения по месту своего нахождения с </w:t>
      </w:r>
      <w:hyperlink w:anchor="P161" w:history="1">
        <w:r>
          <w:rPr>
            <w:color w:val="0000FF"/>
          </w:rPr>
          <w:t>заявкой</w:t>
        </w:r>
      </w:hyperlink>
      <w:r>
        <w:t xml:space="preserve"> по форме согласно приложению к настоящему Порядку.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2.5. К заявке работодатель вправе представить: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копию свидетельства о государственной регистрации юридического лица, индивидуального предпринимателя;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предпринимателей, содержащую сведения об основном виде экономической деятельности в соответствии с </w:t>
      </w:r>
      <w:hyperlink r:id="rId12" w:history="1">
        <w:r>
          <w:rPr>
            <w:color w:val="0000FF"/>
          </w:rPr>
          <w:t>ОКВЭД</w:t>
        </w:r>
      </w:hyperlink>
      <w:r>
        <w:t>, полученную не ранее чем за 3 месяца до дня подачи заявки в центр занятости населения;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выписку из Единого реестра субъектов малого и среднего предпринимательства.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Копии документов, представляемых работодателем (уполномоченным представителем работодателя), заверяются работодателем (уполномоченным представителем работодателя). Копии документов, не заверенные работодателем (уполномоченным представителем работодателя), представляются им с предъявлением оригиналов и заверяются работником центра занятости населения.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2.6. Центр занятости населения регистрирует заявку с приложенными к ней документами на бумажном носителе в день ее поступления.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2.7. В течение 10 рабочих дней со дня регистрации центр занятости населения рассматривает заявки и принимает решение о предоставлении субсидии либо об отказе в предоставлении субсидии.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2.8. При решении вопроса о предоставлении субсидии центр занятости населения оценивает возможность подбора по заявке работодателя необходимых работников из числа освобожденных граждан, состоящих на учете в качестве безработных либо ищущих работу.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2.9. Основаниями для отказа в предоставлении субсидии являются: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 xml:space="preserve">1) несоответствие работодателя требованиям, установленным </w:t>
      </w:r>
      <w:hyperlink w:anchor="P58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2) несоответствие критериям предоставления субсидии, указанным в пункте 2.8 настоящего Порядка;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3) недостоверность представленной работодателем информации;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 xml:space="preserve">4) отсутствие (недостаточность) лимитов бюджетных обязательств, указанных в </w:t>
      </w:r>
      <w:hyperlink w:anchor="P41" w:history="1">
        <w:r>
          <w:rPr>
            <w:color w:val="0000FF"/>
          </w:rPr>
          <w:t>пункте 1.1</w:t>
        </w:r>
      </w:hyperlink>
      <w:r>
        <w:t xml:space="preserve"> настоящего Порядка, на цели, указанные в настоящем Порядке.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2.10. Размер субсидии (S) определяется по формуле:</w:t>
      </w: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jc w:val="center"/>
      </w:pPr>
      <w:r>
        <w:t>S = Z</w:t>
      </w:r>
      <w:r>
        <w:rPr>
          <w:vertAlign w:val="subscript"/>
        </w:rPr>
        <w:t>1</w:t>
      </w:r>
      <w:r>
        <w:t xml:space="preserve"> + Z</w:t>
      </w:r>
      <w:r>
        <w:rPr>
          <w:vertAlign w:val="subscript"/>
        </w:rPr>
        <w:t>2</w:t>
      </w:r>
      <w:r>
        <w:t>,</w:t>
      </w: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ind w:firstLine="540"/>
        <w:jc w:val="both"/>
      </w:pPr>
      <w:r>
        <w:t>где: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lastRenderedPageBreak/>
        <w:t>Z</w:t>
      </w:r>
      <w:r>
        <w:rPr>
          <w:vertAlign w:val="subscript"/>
        </w:rPr>
        <w:t>1</w:t>
      </w:r>
      <w:r>
        <w:t xml:space="preserve"> - расходы на заработную плату трудоустроенного освобожденного гражданина;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Z</w:t>
      </w:r>
      <w:r>
        <w:rPr>
          <w:vertAlign w:val="subscript"/>
        </w:rPr>
        <w:t>2</w:t>
      </w:r>
      <w:r>
        <w:t xml:space="preserve"> - выплата за наставничество.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2.10.1. Расходы на заработную плату трудоустроенного освобожденного гражданина (Z</w:t>
      </w:r>
      <w:r>
        <w:rPr>
          <w:vertAlign w:val="subscript"/>
        </w:rPr>
        <w:t>1</w:t>
      </w:r>
      <w:r>
        <w:t>) определяются по формуле:</w:t>
      </w: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jc w:val="center"/>
      </w:pPr>
      <w:r>
        <w:t>Z</w:t>
      </w:r>
      <w:r>
        <w:rPr>
          <w:vertAlign w:val="subscript"/>
        </w:rPr>
        <w:t>1</w:t>
      </w:r>
      <w:r>
        <w:t xml:space="preserve"> = N</w:t>
      </w:r>
      <w:r>
        <w:rPr>
          <w:vertAlign w:val="subscript"/>
        </w:rPr>
        <w:t>1</w:t>
      </w:r>
      <w:r>
        <w:t xml:space="preserve"> x (R</w:t>
      </w:r>
      <w:r>
        <w:rPr>
          <w:vertAlign w:val="subscript"/>
        </w:rPr>
        <w:t>1</w:t>
      </w:r>
      <w:r>
        <w:t xml:space="preserve"> + C</w:t>
      </w:r>
      <w:r>
        <w:rPr>
          <w:vertAlign w:val="subscript"/>
        </w:rPr>
        <w:t>1</w:t>
      </w:r>
      <w:r>
        <w:t>) x P,</w:t>
      </w: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ind w:firstLine="540"/>
        <w:jc w:val="both"/>
      </w:pPr>
      <w:r>
        <w:t>где: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численность трудоустроенных освобожденных граждан;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1</w:t>
      </w:r>
      <w:r>
        <w:t xml:space="preserve"> - размер заработной платы трудоустроенного освобожденного гражданина в месяц;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1</w:t>
      </w:r>
      <w:r>
        <w:t xml:space="preserve"> - размер страховых взносов, начисленных на фонд оплаты труда трудоустроенного освобожденного гражданина в месяц;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P - период возмещения затрат.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2.10.2. Расходы на выплату за наставничество (Z</w:t>
      </w:r>
      <w:r>
        <w:rPr>
          <w:vertAlign w:val="subscript"/>
        </w:rPr>
        <w:t>2</w:t>
      </w:r>
      <w:r>
        <w:t>) определяются по формуле:</w:t>
      </w: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jc w:val="center"/>
      </w:pPr>
      <w:r>
        <w:t>Z</w:t>
      </w:r>
      <w:r>
        <w:rPr>
          <w:vertAlign w:val="subscript"/>
        </w:rPr>
        <w:t>2</w:t>
      </w:r>
      <w:r>
        <w:t xml:space="preserve"> = N</w:t>
      </w:r>
      <w:r>
        <w:rPr>
          <w:vertAlign w:val="subscript"/>
        </w:rPr>
        <w:t>2</w:t>
      </w:r>
      <w:r>
        <w:t xml:space="preserve"> x (R</w:t>
      </w:r>
      <w:r>
        <w:rPr>
          <w:vertAlign w:val="subscript"/>
        </w:rPr>
        <w:t>2</w:t>
      </w:r>
      <w:r>
        <w:t xml:space="preserve"> + C</w:t>
      </w:r>
      <w:r>
        <w:rPr>
          <w:vertAlign w:val="subscript"/>
        </w:rPr>
        <w:t>2</w:t>
      </w:r>
      <w:r>
        <w:t>) x P,</w:t>
      </w: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ind w:firstLine="540"/>
        <w:jc w:val="both"/>
      </w:pPr>
      <w:r>
        <w:t>где: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2</w:t>
      </w:r>
      <w:r>
        <w:t xml:space="preserve"> - численность трудоустроенных освобожденных граждан, над которыми установлено наставничество;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2</w:t>
      </w:r>
      <w:r>
        <w:t xml:space="preserve"> - размер выплаты за наставничество;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2</w:t>
      </w:r>
      <w:r>
        <w:t xml:space="preserve"> - размер страховых взносов, начисленных на выплаты за наставничество.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>В случае принятия решения о предоставлении субсидии центр занятости населения в течение 3 рабочих дней со дня принятия указанного решения вручает работодателю (уполномоченному представителю работодателя) лично или направляет работодателю (уполномоченному представителю работодателя) заказным почтовым отправлением с уведомлением о вручении (в зависимости от способа, указанного в заявке) 2 экземпляра договора о предоставлении субсидии, подписанного руководителем центра занятости населения.</w:t>
      </w:r>
      <w:proofErr w:type="gramEnd"/>
    </w:p>
    <w:p w:rsidR="001C3202" w:rsidRDefault="001C3202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>В случае принятия решения об отказе в предоставлении субсидии центр занятости населения в течение 3 рабочих дней со дня принятия указанного решения вручает работодателю (уполномоченному представителю работодателя) лично или направляет работодателю (уполномоченному представителю работодателя) заказным почтовым отправлением с уведомлением о вручении (в зависимости от способа, указанного в заявке) уведомление о принятом решении с указанием основания для отказа в предоставлении субсидии</w:t>
      </w:r>
      <w:proofErr w:type="gramEnd"/>
      <w:r>
        <w:t>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2.13. Решение центра занятости населения может быть обжаловано в Министерство или в суд.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 xml:space="preserve">2.14. </w:t>
      </w:r>
      <w:proofErr w:type="gramStart"/>
      <w:r>
        <w:t>Работодатель (уполномоченный представитель работодателя) не позднее 3 рабочих дней со дня получения 2 экземпляров договора о предоставлении субсидии, подписанных руководителем центра занятости населения, подписывает их и представляет в центр занятости населения 1 экземпляр подписанного с его стороны договора о предоставлении субсидии лично, либо нарочным, либо посредством заказного почтового отправления с уведомлением о вручении.</w:t>
      </w:r>
      <w:proofErr w:type="gramEnd"/>
    </w:p>
    <w:p w:rsidR="001C3202" w:rsidRDefault="001C3202">
      <w:pPr>
        <w:pStyle w:val="ConsPlusNormal"/>
        <w:spacing w:before="220"/>
        <w:ind w:firstLine="540"/>
        <w:jc w:val="both"/>
      </w:pPr>
      <w:r>
        <w:lastRenderedPageBreak/>
        <w:t xml:space="preserve">2.15. После заключения договора о предоставлении субсидии работодатель представляет в центр занятости </w:t>
      </w:r>
      <w:proofErr w:type="gramStart"/>
      <w:r>
        <w:t>населения</w:t>
      </w:r>
      <w:proofErr w:type="gramEnd"/>
      <w:r>
        <w:t xml:space="preserve"> следующие документы: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заявление о предоставлении государственной услуги содействия работодателю в подборе необходимых работников (работодатели, обратившиеся в центр занятости населения впервые);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сведения о потребности в работниках, наличии свободных рабочих мест (вакантных должностей).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2.16. Центр занятости населения предлагает безработным или ищущим работу освобожденным гражданам перечень вакансий для их трудоустройства, информирует их об уровне оплаты труда, социальных гарантиях, предусмотренных действующим законодательством.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2.17. На основании выбранного освобожденным гражданином подходящего варианта работы центр занятости населения выдает ему направление для трудоустройства.</w:t>
      </w:r>
    </w:p>
    <w:p w:rsidR="001C3202" w:rsidRDefault="001C3202">
      <w:pPr>
        <w:pStyle w:val="ConsPlusNormal"/>
        <w:spacing w:before="220"/>
        <w:ind w:firstLine="540"/>
        <w:jc w:val="both"/>
      </w:pPr>
      <w:bookmarkStart w:id="8" w:name="P111"/>
      <w:bookmarkEnd w:id="8"/>
      <w:r>
        <w:t>2.18. Работодатель заключает с освобожденным гражданином, направленным центром занятости населения для трудоустройства на постоянное рабочее место, трудовой договор на неопределенный срок и представляет в центр занятости населения: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копию приказа о приеме на работу освобожденного гражданина, направленного центром занятости населения;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копию трудового договора, заключенного с освобожденным гражданином;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копию приказа о назначении наставника трудоустроенному освобожденному лицу.</w:t>
      </w:r>
    </w:p>
    <w:p w:rsidR="001C3202" w:rsidRDefault="001C3202">
      <w:pPr>
        <w:pStyle w:val="ConsPlusNormal"/>
        <w:spacing w:before="220"/>
        <w:ind w:firstLine="540"/>
        <w:jc w:val="both"/>
      </w:pPr>
      <w:bookmarkStart w:id="9" w:name="P115"/>
      <w:bookmarkEnd w:id="9"/>
      <w:r>
        <w:t>2.19. Перечисление субсидии осуществляется ежемесячно на основании представленных работодателем следующих заверенных в установленном порядке копий документов, подтверждающих осуществление расходов: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табеля учета рабочего времени освобожденного гражданина и наставника;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ведомости расчета заработной платы трудоустроенных освобожденных граждан и выплаты за наставничество;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платежной ведомости или платежных документов о произведенных выплатах освобожденному гражданину и наставнику;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документов (справок), подтверждающих перечисление страховых взносов в государственные внебюджетные фонды.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 xml:space="preserve">2.20. Центр занятости населения не позднее 5 рабочих дней со дня получения документов, указанных в </w:t>
      </w:r>
      <w:hyperlink w:anchor="P115" w:history="1">
        <w:r>
          <w:rPr>
            <w:color w:val="0000FF"/>
          </w:rPr>
          <w:t>пункте 2.19</w:t>
        </w:r>
      </w:hyperlink>
      <w:r>
        <w:t xml:space="preserve"> настоящего Порядка, перечисляет работодателю субсидию путем перечисления с лицевого счета центра занятости населения на счет, открытый работодателем в российской кредитной организации, по реквизитам, указанным в договоре о предоставлении субсидии.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 xml:space="preserve">2.21. Основанием для отказа в перечислении субсидии работодателю является представление им неполного комплекта документов, указанных в </w:t>
      </w:r>
      <w:hyperlink w:anchor="P111" w:history="1">
        <w:r>
          <w:rPr>
            <w:color w:val="0000FF"/>
          </w:rPr>
          <w:t>пунктах 2.18</w:t>
        </w:r>
      </w:hyperlink>
      <w:r>
        <w:t xml:space="preserve">, </w:t>
      </w:r>
      <w:hyperlink w:anchor="P115" w:history="1">
        <w:r>
          <w:rPr>
            <w:color w:val="0000FF"/>
          </w:rPr>
          <w:t>2.19</w:t>
        </w:r>
      </w:hyperlink>
      <w:r>
        <w:t xml:space="preserve"> настоящего Порядка.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 xml:space="preserve">2.22. В </w:t>
      </w:r>
      <w:proofErr w:type="gramStart"/>
      <w:r>
        <w:t>случае</w:t>
      </w:r>
      <w:proofErr w:type="gramEnd"/>
      <w:r>
        <w:t xml:space="preserve"> если работодатель расторгнет трудовой договор с работником независимо от оснований прекращения трудовых отношений, работодатель обязан уведомить об этом центр занятости населения, представив приказ об увольнении не позднее 3 рабочих дней со дня увольнения.</w:t>
      </w:r>
    </w:p>
    <w:p w:rsidR="001C3202" w:rsidRDefault="001C3202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lastRenderedPageBreak/>
        <w:t>2.23. Результатом предоставления субсидии (далее - показатели) являются: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численность трудоустроенных освобожденных граждан, за которых осуществляется возмещение затрат работодателю на заработную плату и уплату страховых взносов, начисленных на фонд оплаты труда освобожденного гражданина, в государственные внебюджетные фонды;</w:t>
      </w:r>
    </w:p>
    <w:p w:rsidR="001C3202" w:rsidRDefault="001C3202">
      <w:pPr>
        <w:pStyle w:val="ConsPlusNormal"/>
        <w:spacing w:before="220"/>
        <w:ind w:firstLine="540"/>
        <w:jc w:val="both"/>
      </w:pPr>
      <w:proofErr w:type="gramStart"/>
      <w:r>
        <w:t>доля трудоустроенных освобожденных граждан, сохранивших трудовые отношения не менее 3 месяцев после окончания периода предоставления субсидии (за исключением случаев увольнения работника за виновные действия, по собственному желанию, в связи со смертью или признанием работника полностью неспособным к трудовой деятельности в соответствии с медицинским заключением, выданным в установленном порядке), - не менее 100 процентов.</w:t>
      </w:r>
      <w:proofErr w:type="gramEnd"/>
    </w:p>
    <w:p w:rsidR="001C3202" w:rsidRDefault="001C320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28.10.2020 N 639)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Значения показателей устанавливаются в договоре о предоставлении субсидии.</w:t>
      </w: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Title"/>
        <w:jc w:val="center"/>
        <w:outlineLvl w:val="1"/>
      </w:pPr>
      <w:r>
        <w:t>3. Требования к отчетности</w:t>
      </w: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ind w:firstLine="540"/>
        <w:jc w:val="both"/>
      </w:pPr>
      <w:r>
        <w:t>Работодатель представляет в центр занятости населения отчет о расходах, источником финансового обеспечения которых является субсидия, и отчет о достижении значений показателей в порядке, сроки и по формам, установленным в договоре о предоставлении субсидии.</w:t>
      </w: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Title"/>
        <w:jc w:val="center"/>
        <w:outlineLvl w:val="1"/>
      </w:pPr>
      <w:r>
        <w:t xml:space="preserve">4. Требования к осуществлению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1C3202" w:rsidRDefault="001C3202">
      <w:pPr>
        <w:pStyle w:val="ConsPlusTitle"/>
        <w:jc w:val="center"/>
      </w:pPr>
      <w:r>
        <w:t>условий, целей и порядка предоставления субсидии</w:t>
      </w:r>
    </w:p>
    <w:p w:rsidR="001C3202" w:rsidRDefault="001C3202">
      <w:pPr>
        <w:pStyle w:val="ConsPlusTitle"/>
        <w:jc w:val="center"/>
      </w:pPr>
      <w:r>
        <w:t>и ответственность за их нарушение</w:t>
      </w: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субсидии работодателям осуществляется центром занятости населения, Министерством и органами государственного финансового контроля. Сроки проведения проверок устанавливаются договором о предоставлении субсидии.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4.2. Работодатель несет ответственность за нарушение условий, целей и порядка предоставления субсидии.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В случае нарушения работодателем условий, целей и порядка предоставления субсидии, выявленного по фактам проверок, проведенных центром занятости населения, Министерством и органами государственного финансового контроля, а также в случае недостижения значений показателей, указанных в </w:t>
      </w:r>
      <w:hyperlink w:anchor="P123" w:history="1">
        <w:r>
          <w:rPr>
            <w:color w:val="0000FF"/>
          </w:rPr>
          <w:t>пункте 2.23</w:t>
        </w:r>
      </w:hyperlink>
      <w:r>
        <w:t xml:space="preserve"> настоящего Порядка, центр занятости населения в течение 10 рабочих дней со дня установления указанного факта (фактов), получения информации от Министерства, органа государственного финансового контроля направляет</w:t>
      </w:r>
      <w:proofErr w:type="gramEnd"/>
      <w:r>
        <w:t xml:space="preserve"> работодателю требование об обеспечении возврата субсидии в областной бюджет с указанием оснований и срока возврата (далее - требование о возврате субсидии).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4.4. Работодатель возвращает средства, перечисленные центром занятости населения, в полном объеме в случае: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>нецелевого использования;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 xml:space="preserve">недостижения значений показателей, предусмотренных </w:t>
      </w:r>
      <w:hyperlink w:anchor="P123" w:history="1">
        <w:r>
          <w:rPr>
            <w:color w:val="0000FF"/>
          </w:rPr>
          <w:t>пунктом 2.23</w:t>
        </w:r>
      </w:hyperlink>
      <w:r>
        <w:t xml:space="preserve"> настоящего Порядка.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 xml:space="preserve">4.5. Работодатель в течение 15 рабочих дней </w:t>
      </w:r>
      <w:proofErr w:type="gramStart"/>
      <w:r>
        <w:t>с даты получения</w:t>
      </w:r>
      <w:proofErr w:type="gramEnd"/>
      <w:r>
        <w:t xml:space="preserve"> требования о возврате субсидии осуществляет ее возврат в доход областного бюджета путем перечисления по реквизитам, указанным в требовании о возврате субсидии.</w:t>
      </w:r>
    </w:p>
    <w:p w:rsidR="001C3202" w:rsidRDefault="001C3202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 xml:space="preserve">В случае неиспользования субсидии в полном объеме в течение финансового года работодатель возвращает неиспользованные средства субсидии в доход областного бюджета в </w:t>
      </w:r>
      <w:r>
        <w:lastRenderedPageBreak/>
        <w:t>срок не позднее 20 декабря текущего года.</w:t>
      </w:r>
      <w:proofErr w:type="gramEnd"/>
    </w:p>
    <w:p w:rsidR="001C3202" w:rsidRDefault="001C3202">
      <w:pPr>
        <w:pStyle w:val="ConsPlusNormal"/>
        <w:spacing w:before="220"/>
        <w:ind w:firstLine="540"/>
        <w:jc w:val="both"/>
      </w:pPr>
      <w:r>
        <w:t>4.7. При невозврате работодателем субсидии в установленный срок центр занятости населения принимает меры по взысканию подлежащей возврату субсидии в доход областного бюджета в судебном порядке.</w:t>
      </w: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jc w:val="right"/>
        <w:outlineLvl w:val="1"/>
      </w:pPr>
      <w:r>
        <w:t>Приложение</w:t>
      </w:r>
    </w:p>
    <w:p w:rsidR="001C3202" w:rsidRDefault="001C3202">
      <w:pPr>
        <w:pStyle w:val="ConsPlusNormal"/>
        <w:jc w:val="right"/>
      </w:pPr>
      <w:r>
        <w:t>к Порядку предоставления</w:t>
      </w:r>
    </w:p>
    <w:p w:rsidR="001C3202" w:rsidRDefault="001C3202">
      <w:pPr>
        <w:pStyle w:val="ConsPlusNormal"/>
        <w:jc w:val="right"/>
      </w:pPr>
      <w:r>
        <w:t>субсидии на реализацию</w:t>
      </w:r>
    </w:p>
    <w:p w:rsidR="001C3202" w:rsidRDefault="001C3202">
      <w:pPr>
        <w:pStyle w:val="ConsPlusNormal"/>
        <w:jc w:val="right"/>
      </w:pPr>
      <w:r>
        <w:t>мероприятий по содействию</w:t>
      </w:r>
    </w:p>
    <w:p w:rsidR="001C3202" w:rsidRDefault="001C3202">
      <w:pPr>
        <w:pStyle w:val="ConsPlusNormal"/>
        <w:jc w:val="right"/>
      </w:pPr>
      <w:r>
        <w:t>занятости граждан,</w:t>
      </w:r>
    </w:p>
    <w:p w:rsidR="001C3202" w:rsidRDefault="001C3202">
      <w:pPr>
        <w:pStyle w:val="ConsPlusNormal"/>
        <w:jc w:val="right"/>
      </w:pPr>
      <w:r>
        <w:t>освобожденных из</w:t>
      </w:r>
    </w:p>
    <w:p w:rsidR="001C3202" w:rsidRDefault="001C3202">
      <w:pPr>
        <w:pStyle w:val="ConsPlusNormal"/>
        <w:jc w:val="right"/>
      </w:pPr>
      <w:r>
        <w:t>учреждений, исполняющих</w:t>
      </w:r>
    </w:p>
    <w:p w:rsidR="001C3202" w:rsidRDefault="001C3202">
      <w:pPr>
        <w:pStyle w:val="ConsPlusNormal"/>
        <w:jc w:val="right"/>
      </w:pPr>
      <w:r>
        <w:t>наказание в виде</w:t>
      </w:r>
    </w:p>
    <w:p w:rsidR="001C3202" w:rsidRDefault="001C3202">
      <w:pPr>
        <w:pStyle w:val="ConsPlusNormal"/>
        <w:jc w:val="right"/>
      </w:pPr>
      <w:r>
        <w:t>лишения свободы</w:t>
      </w: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jc w:val="center"/>
      </w:pPr>
      <w:bookmarkStart w:id="11" w:name="P161"/>
      <w:bookmarkEnd w:id="11"/>
      <w:r>
        <w:t>ЗАЯВКА N ___</w:t>
      </w:r>
    </w:p>
    <w:p w:rsidR="001C3202" w:rsidRDefault="001C3202">
      <w:pPr>
        <w:pStyle w:val="ConsPlusNormal"/>
        <w:jc w:val="center"/>
      </w:pPr>
      <w:r>
        <w:t>от "___"___________ 20__ г.</w:t>
      </w: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jc w:val="center"/>
      </w:pPr>
      <w:r>
        <w:t>на предоставление субсидии на реализацию мероприятий</w:t>
      </w:r>
    </w:p>
    <w:p w:rsidR="001C3202" w:rsidRDefault="001C3202">
      <w:pPr>
        <w:pStyle w:val="ConsPlusNormal"/>
        <w:jc w:val="center"/>
      </w:pPr>
      <w:r>
        <w:t>по содействию занятости граждан, освобожденных</w:t>
      </w:r>
    </w:p>
    <w:p w:rsidR="001C3202" w:rsidRDefault="001C3202">
      <w:pPr>
        <w:pStyle w:val="ConsPlusNormal"/>
        <w:jc w:val="center"/>
      </w:pPr>
      <w:r>
        <w:t>из учреждений, исполняющих наказание в виде лишения свободы</w:t>
      </w: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Nonformat"/>
        <w:jc w:val="both"/>
      </w:pPr>
      <w:r>
        <w:t xml:space="preserve">    В   </w:t>
      </w:r>
      <w:proofErr w:type="gramStart"/>
      <w:r>
        <w:t>соответствии</w:t>
      </w:r>
      <w:proofErr w:type="gramEnd"/>
      <w:r>
        <w:t xml:space="preserve">  с  Порядком  предоставления  субсидии  на  реализацию</w:t>
      </w:r>
    </w:p>
    <w:p w:rsidR="001C3202" w:rsidRDefault="001C3202">
      <w:pPr>
        <w:pStyle w:val="ConsPlusNonformat"/>
        <w:jc w:val="both"/>
      </w:pPr>
      <w:r>
        <w:t>мероприятий  по  содействию занятости граждан, освобожденных из учреждений,</w:t>
      </w:r>
    </w:p>
    <w:p w:rsidR="001C3202" w:rsidRDefault="001C3202">
      <w:pPr>
        <w:pStyle w:val="ConsPlusNonformat"/>
        <w:jc w:val="both"/>
      </w:pPr>
      <w:proofErr w:type="gramStart"/>
      <w:r>
        <w:t>исполняющих</w:t>
      </w:r>
      <w:proofErr w:type="gramEnd"/>
      <w:r>
        <w:t xml:space="preserve">  наказание  в виде лишения свободы, утвержденным постановлением</w:t>
      </w:r>
    </w:p>
    <w:p w:rsidR="001C3202" w:rsidRDefault="001C3202">
      <w:pPr>
        <w:pStyle w:val="ConsPlusNonformat"/>
        <w:jc w:val="both"/>
      </w:pPr>
      <w:proofErr w:type="gramStart"/>
      <w:r>
        <w:t>Правительства  Кемеровской области - Кузбасса от __________ N ____ (далее -</w:t>
      </w:r>
      <w:proofErr w:type="gramEnd"/>
    </w:p>
    <w:p w:rsidR="001C3202" w:rsidRDefault="001C3202">
      <w:pPr>
        <w:pStyle w:val="ConsPlusNonformat"/>
        <w:jc w:val="both"/>
      </w:pPr>
      <w:proofErr w:type="gramStart"/>
      <w:r>
        <w:t>Порядок),  планируется трудоустроить ____________ граждан, освобожденных из</w:t>
      </w:r>
      <w:proofErr w:type="gramEnd"/>
    </w:p>
    <w:p w:rsidR="001C3202" w:rsidRDefault="001C3202">
      <w:pPr>
        <w:pStyle w:val="ConsPlusNonformat"/>
        <w:jc w:val="both"/>
      </w:pPr>
      <w:r>
        <w:t xml:space="preserve">                                    (количество)</w:t>
      </w:r>
    </w:p>
    <w:p w:rsidR="001C3202" w:rsidRDefault="001C3202">
      <w:pPr>
        <w:pStyle w:val="ConsPlusNonformat"/>
        <w:jc w:val="both"/>
      </w:pPr>
      <w:r>
        <w:t>учреждений, исполняющих наказание в виде лишения свободы, по профессии (ям)</w:t>
      </w:r>
    </w:p>
    <w:p w:rsidR="001C3202" w:rsidRDefault="001C3202">
      <w:pPr>
        <w:pStyle w:val="ConsPlusNonformat"/>
        <w:jc w:val="both"/>
      </w:pPr>
      <w:r>
        <w:t>(специальност</w:t>
      </w:r>
      <w:proofErr w:type="gramStart"/>
      <w:r>
        <w:t>и(</w:t>
      </w:r>
      <w:proofErr w:type="gramEnd"/>
      <w:r>
        <w:t>ям) ________________________________________________________</w:t>
      </w:r>
    </w:p>
    <w:p w:rsidR="001C3202" w:rsidRDefault="001C3202">
      <w:pPr>
        <w:pStyle w:val="ConsPlusNonformat"/>
        <w:jc w:val="both"/>
      </w:pPr>
      <w:r>
        <w:t>_______________________, которым будет назначен наставни</w:t>
      </w:r>
      <w:proofErr w:type="gramStart"/>
      <w:r>
        <w:t>к(</w:t>
      </w:r>
      <w:proofErr w:type="gramEnd"/>
      <w:r>
        <w:t>и) _____________.</w:t>
      </w:r>
    </w:p>
    <w:p w:rsidR="001C3202" w:rsidRDefault="001C3202">
      <w:pPr>
        <w:pStyle w:val="ConsPlusNonformat"/>
        <w:jc w:val="both"/>
      </w:pPr>
      <w:r>
        <w:t>(количество)</w:t>
      </w:r>
    </w:p>
    <w:p w:rsidR="001C3202" w:rsidRDefault="001C3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78"/>
        <w:gridCol w:w="3288"/>
      </w:tblGrid>
      <w:tr w:rsidR="001C3202">
        <w:tc>
          <w:tcPr>
            <w:tcW w:w="9066" w:type="dxa"/>
            <w:gridSpan w:val="2"/>
          </w:tcPr>
          <w:p w:rsidR="001C3202" w:rsidRDefault="001C3202">
            <w:pPr>
              <w:pStyle w:val="ConsPlusNormal"/>
              <w:jc w:val="center"/>
            </w:pPr>
            <w:r>
              <w:t>Сведения о работодателе</w:t>
            </w:r>
          </w:p>
        </w:tc>
      </w:tr>
      <w:tr w:rsidR="001C3202">
        <w:tc>
          <w:tcPr>
            <w:tcW w:w="5778" w:type="dxa"/>
          </w:tcPr>
          <w:p w:rsidR="001C3202" w:rsidRDefault="001C3202">
            <w:pPr>
              <w:pStyle w:val="ConsPlusNormal"/>
            </w:pPr>
            <w:r>
              <w:t>Полное наименование организации (в соответствии со сведениями, содержащимися в ЕГРЮЛ, ЕГРИП)</w:t>
            </w:r>
          </w:p>
        </w:tc>
        <w:tc>
          <w:tcPr>
            <w:tcW w:w="3288" w:type="dxa"/>
          </w:tcPr>
          <w:p w:rsidR="001C3202" w:rsidRDefault="001C3202">
            <w:pPr>
              <w:pStyle w:val="ConsPlusNormal"/>
            </w:pPr>
          </w:p>
        </w:tc>
      </w:tr>
      <w:tr w:rsidR="001C3202">
        <w:tc>
          <w:tcPr>
            <w:tcW w:w="5778" w:type="dxa"/>
          </w:tcPr>
          <w:p w:rsidR="001C3202" w:rsidRDefault="001C3202">
            <w:pPr>
              <w:pStyle w:val="ConsPlusNormal"/>
            </w:pPr>
            <w:r>
              <w:t>ИНН</w:t>
            </w:r>
          </w:p>
        </w:tc>
        <w:tc>
          <w:tcPr>
            <w:tcW w:w="3288" w:type="dxa"/>
          </w:tcPr>
          <w:p w:rsidR="001C3202" w:rsidRDefault="001C3202">
            <w:pPr>
              <w:pStyle w:val="ConsPlusNormal"/>
            </w:pPr>
          </w:p>
        </w:tc>
      </w:tr>
      <w:tr w:rsidR="001C3202">
        <w:tc>
          <w:tcPr>
            <w:tcW w:w="5778" w:type="dxa"/>
          </w:tcPr>
          <w:p w:rsidR="001C3202" w:rsidRDefault="001C3202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288" w:type="dxa"/>
          </w:tcPr>
          <w:p w:rsidR="001C3202" w:rsidRDefault="001C3202">
            <w:pPr>
              <w:pStyle w:val="ConsPlusNormal"/>
            </w:pPr>
          </w:p>
        </w:tc>
      </w:tr>
      <w:tr w:rsidR="001C3202">
        <w:tc>
          <w:tcPr>
            <w:tcW w:w="5778" w:type="dxa"/>
          </w:tcPr>
          <w:p w:rsidR="001C3202" w:rsidRDefault="001C3202">
            <w:pPr>
              <w:pStyle w:val="ConsPlusNormal"/>
            </w:pPr>
            <w:r>
              <w:t>Адрес фактического места нахождения</w:t>
            </w:r>
          </w:p>
        </w:tc>
        <w:tc>
          <w:tcPr>
            <w:tcW w:w="3288" w:type="dxa"/>
          </w:tcPr>
          <w:p w:rsidR="001C3202" w:rsidRDefault="001C3202">
            <w:pPr>
              <w:pStyle w:val="ConsPlusNormal"/>
            </w:pPr>
          </w:p>
        </w:tc>
      </w:tr>
      <w:tr w:rsidR="001C3202">
        <w:tc>
          <w:tcPr>
            <w:tcW w:w="5778" w:type="dxa"/>
          </w:tcPr>
          <w:p w:rsidR="001C3202" w:rsidRDefault="001C3202">
            <w:pPr>
              <w:pStyle w:val="ConsPlusNormal"/>
            </w:pPr>
            <w:r>
              <w:t>Платежные реквизиты</w:t>
            </w:r>
          </w:p>
        </w:tc>
        <w:tc>
          <w:tcPr>
            <w:tcW w:w="3288" w:type="dxa"/>
          </w:tcPr>
          <w:p w:rsidR="001C3202" w:rsidRDefault="001C3202">
            <w:pPr>
              <w:pStyle w:val="ConsPlusNormal"/>
            </w:pPr>
          </w:p>
        </w:tc>
      </w:tr>
      <w:tr w:rsidR="001C3202">
        <w:tc>
          <w:tcPr>
            <w:tcW w:w="5778" w:type="dxa"/>
          </w:tcPr>
          <w:p w:rsidR="001C3202" w:rsidRDefault="001C3202">
            <w:pPr>
              <w:pStyle w:val="ConsPlusNormal"/>
            </w:pPr>
            <w:r>
              <w:t>Телефон, факс</w:t>
            </w:r>
          </w:p>
        </w:tc>
        <w:tc>
          <w:tcPr>
            <w:tcW w:w="3288" w:type="dxa"/>
          </w:tcPr>
          <w:p w:rsidR="001C3202" w:rsidRDefault="001C3202">
            <w:pPr>
              <w:pStyle w:val="ConsPlusNormal"/>
            </w:pPr>
          </w:p>
        </w:tc>
      </w:tr>
      <w:tr w:rsidR="001C3202">
        <w:tc>
          <w:tcPr>
            <w:tcW w:w="5778" w:type="dxa"/>
          </w:tcPr>
          <w:p w:rsidR="001C3202" w:rsidRDefault="001C3202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3288" w:type="dxa"/>
          </w:tcPr>
          <w:p w:rsidR="001C3202" w:rsidRDefault="001C3202">
            <w:pPr>
              <w:pStyle w:val="ConsPlusNormal"/>
            </w:pPr>
          </w:p>
        </w:tc>
      </w:tr>
      <w:tr w:rsidR="001C3202">
        <w:tc>
          <w:tcPr>
            <w:tcW w:w="5778" w:type="dxa"/>
          </w:tcPr>
          <w:p w:rsidR="001C3202" w:rsidRDefault="001C3202">
            <w:pPr>
              <w:pStyle w:val="ConsPlusNormal"/>
            </w:pPr>
            <w:r>
              <w:t xml:space="preserve">Способ уведомления работодателя о решении, принятом </w:t>
            </w:r>
            <w:r>
              <w:lastRenderedPageBreak/>
              <w:t>центром занятости населения о предоставлении или об отказе в предоставлении субсидии</w:t>
            </w:r>
          </w:p>
        </w:tc>
        <w:tc>
          <w:tcPr>
            <w:tcW w:w="3288" w:type="dxa"/>
          </w:tcPr>
          <w:p w:rsidR="001C3202" w:rsidRDefault="001C3202">
            <w:pPr>
              <w:pStyle w:val="ConsPlusNormal"/>
            </w:pPr>
          </w:p>
        </w:tc>
      </w:tr>
      <w:tr w:rsidR="001C3202">
        <w:tc>
          <w:tcPr>
            <w:tcW w:w="5778" w:type="dxa"/>
          </w:tcPr>
          <w:p w:rsidR="001C3202" w:rsidRDefault="001C3202">
            <w:pPr>
              <w:pStyle w:val="ConsPlusNormal"/>
            </w:pPr>
            <w:proofErr w:type="gramStart"/>
            <w:r>
              <w:lastRenderedPageBreak/>
              <w:t>Неисполнение обязанности по уплате налогов, сборов, страховых взносов, пеней, штрафов, процентов, подлежащих уплате в соответствии законодательством Российской Федерации (</w:t>
            </w:r>
            <w:hyperlink w:anchor="P59" w:history="1">
              <w:r>
                <w:rPr>
                  <w:color w:val="0000FF"/>
                </w:rPr>
                <w:t>подпункт "а" пункта 2.3</w:t>
              </w:r>
            </w:hyperlink>
            <w:r>
              <w:t xml:space="preserve"> Порядка)</w:t>
            </w:r>
            <w:proofErr w:type="gramEnd"/>
          </w:p>
        </w:tc>
        <w:tc>
          <w:tcPr>
            <w:tcW w:w="3288" w:type="dxa"/>
          </w:tcPr>
          <w:p w:rsidR="001C3202" w:rsidRDefault="001C3202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  <w:p w:rsidR="001C3202" w:rsidRDefault="001C3202">
            <w:pPr>
              <w:pStyle w:val="ConsPlusNormal"/>
            </w:pPr>
            <w:r>
              <w:t>(указывается обязательно один из вариантов)</w:t>
            </w:r>
          </w:p>
        </w:tc>
      </w:tr>
      <w:tr w:rsidR="001C3202">
        <w:tc>
          <w:tcPr>
            <w:tcW w:w="5778" w:type="dxa"/>
          </w:tcPr>
          <w:p w:rsidR="001C3202" w:rsidRDefault="001C3202">
            <w:pPr>
              <w:pStyle w:val="ConsPlusNormal"/>
            </w:pPr>
            <w:r>
              <w:t xml:space="preserve">Просроченная задолженность по возврату в областной бюджет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актами, и иная просроченная задолженность перед областным бюджетом (</w:t>
            </w:r>
            <w:hyperlink w:anchor="P60" w:history="1">
              <w:r>
                <w:rPr>
                  <w:color w:val="0000FF"/>
                </w:rPr>
                <w:t>подпункт "б" пункта 2.3</w:t>
              </w:r>
            </w:hyperlink>
            <w:r>
              <w:t xml:space="preserve"> Порядка)</w:t>
            </w:r>
          </w:p>
        </w:tc>
        <w:tc>
          <w:tcPr>
            <w:tcW w:w="3288" w:type="dxa"/>
          </w:tcPr>
          <w:p w:rsidR="001C3202" w:rsidRDefault="001C3202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  <w:p w:rsidR="001C3202" w:rsidRDefault="001C3202">
            <w:pPr>
              <w:pStyle w:val="ConsPlusNormal"/>
            </w:pPr>
            <w:r>
              <w:t>(указывается обязательно один из вариантов)</w:t>
            </w:r>
          </w:p>
        </w:tc>
      </w:tr>
      <w:tr w:rsidR="001C3202">
        <w:tc>
          <w:tcPr>
            <w:tcW w:w="5778" w:type="dxa"/>
          </w:tcPr>
          <w:p w:rsidR="001C3202" w:rsidRDefault="001C3202">
            <w:pPr>
              <w:pStyle w:val="ConsPlusNormal"/>
            </w:pPr>
            <w:r>
              <w:t>Процесс реорганизации, ликвидации, в отношении работодателя не введена процедура банкротства, деятельность не приостановлена в порядке, предусмотренном законодательством Российской Федерации (</w:t>
            </w:r>
            <w:hyperlink w:anchor="P61" w:history="1">
              <w:r>
                <w:rPr>
                  <w:color w:val="0000FF"/>
                </w:rPr>
                <w:t>подпункт "в" пункта 2.3</w:t>
              </w:r>
            </w:hyperlink>
            <w:r>
              <w:t xml:space="preserve"> Порядка)</w:t>
            </w:r>
          </w:p>
        </w:tc>
        <w:tc>
          <w:tcPr>
            <w:tcW w:w="3288" w:type="dxa"/>
          </w:tcPr>
          <w:p w:rsidR="001C3202" w:rsidRDefault="001C3202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  <w:p w:rsidR="001C3202" w:rsidRDefault="001C3202">
            <w:pPr>
              <w:pStyle w:val="ConsPlusNormal"/>
            </w:pPr>
            <w:r>
              <w:t>(указывается обязательно один из вариантов)</w:t>
            </w:r>
          </w:p>
        </w:tc>
      </w:tr>
      <w:tr w:rsidR="001C3202">
        <w:tc>
          <w:tcPr>
            <w:tcW w:w="5778" w:type="dxa"/>
          </w:tcPr>
          <w:p w:rsidR="001C3202" w:rsidRDefault="001C3202">
            <w:pPr>
              <w:pStyle w:val="ConsPlusNormal"/>
            </w:pPr>
            <w:proofErr w:type="gramStart"/>
            <w:r>
              <w:t>Иностранное юридическое лицо, а также российское юридическое лицо,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  <w:proofErr w:type="gramEnd"/>
            <w:r>
              <w:t>, в совокупности превышает 50 процентов (</w:t>
            </w:r>
            <w:hyperlink w:anchor="P62" w:history="1">
              <w:r>
                <w:rPr>
                  <w:color w:val="0000FF"/>
                </w:rPr>
                <w:t>подпункт "г" пункта 2.3</w:t>
              </w:r>
            </w:hyperlink>
            <w:r>
              <w:t xml:space="preserve"> Порядка)</w:t>
            </w:r>
          </w:p>
        </w:tc>
        <w:tc>
          <w:tcPr>
            <w:tcW w:w="3288" w:type="dxa"/>
          </w:tcPr>
          <w:p w:rsidR="001C3202" w:rsidRDefault="001C3202">
            <w:pPr>
              <w:pStyle w:val="ConsPlusNormal"/>
            </w:pPr>
            <w:proofErr w:type="gramStart"/>
            <w:r>
              <w:t>Является</w:t>
            </w:r>
            <w:proofErr w:type="gramEnd"/>
            <w:r>
              <w:t xml:space="preserve"> /не является</w:t>
            </w:r>
          </w:p>
          <w:p w:rsidR="001C3202" w:rsidRDefault="001C3202">
            <w:pPr>
              <w:pStyle w:val="ConsPlusNormal"/>
            </w:pPr>
            <w:r>
              <w:t>(указывается обязательно один из вариантов)</w:t>
            </w:r>
          </w:p>
        </w:tc>
      </w:tr>
      <w:tr w:rsidR="001C3202">
        <w:tc>
          <w:tcPr>
            <w:tcW w:w="5778" w:type="dxa"/>
          </w:tcPr>
          <w:p w:rsidR="001C3202" w:rsidRDefault="001C3202">
            <w:pPr>
              <w:pStyle w:val="ConsPlusNormal"/>
            </w:pPr>
            <w:r>
              <w:t xml:space="preserve">Получение субсидии из областного бюджета на основании иных нормативных правовых актов на цели, указанные в </w:t>
            </w:r>
            <w:hyperlink w:anchor="P41" w:history="1">
              <w:r>
                <w:rPr>
                  <w:color w:val="0000FF"/>
                </w:rPr>
                <w:t>пункте 1.1</w:t>
              </w:r>
            </w:hyperlink>
            <w:r>
              <w:t xml:space="preserve"> Порядка (</w:t>
            </w:r>
            <w:hyperlink w:anchor="P63" w:history="1">
              <w:r>
                <w:rPr>
                  <w:color w:val="0000FF"/>
                </w:rPr>
                <w:t>подпункт "д" пункта 2.3</w:t>
              </w:r>
            </w:hyperlink>
            <w:r>
              <w:t xml:space="preserve"> Порядка)</w:t>
            </w:r>
          </w:p>
        </w:tc>
        <w:tc>
          <w:tcPr>
            <w:tcW w:w="3288" w:type="dxa"/>
          </w:tcPr>
          <w:p w:rsidR="001C3202" w:rsidRDefault="001C3202">
            <w:pPr>
              <w:pStyle w:val="ConsPlusNormal"/>
            </w:pPr>
            <w:proofErr w:type="gramStart"/>
            <w:r>
              <w:t>Получал</w:t>
            </w:r>
            <w:proofErr w:type="gramEnd"/>
            <w:r>
              <w:t>/не получал</w:t>
            </w:r>
          </w:p>
          <w:p w:rsidR="001C3202" w:rsidRDefault="001C3202">
            <w:pPr>
              <w:pStyle w:val="ConsPlusNormal"/>
            </w:pPr>
            <w:r>
              <w:t>(указывается обязательно один из вариантов)</w:t>
            </w:r>
          </w:p>
        </w:tc>
      </w:tr>
      <w:tr w:rsidR="001C3202">
        <w:tc>
          <w:tcPr>
            <w:tcW w:w="5778" w:type="dxa"/>
          </w:tcPr>
          <w:p w:rsidR="001C3202" w:rsidRDefault="001C3202">
            <w:pPr>
              <w:pStyle w:val="ConsPlusNormal"/>
            </w:pPr>
            <w:r>
              <w:t>Обязательство сохранения занятости граждан не менее 3 месяцев после окончания периода предоставления субсидии</w:t>
            </w:r>
          </w:p>
        </w:tc>
        <w:tc>
          <w:tcPr>
            <w:tcW w:w="3288" w:type="dxa"/>
          </w:tcPr>
          <w:p w:rsidR="001C3202" w:rsidRDefault="001C3202">
            <w:pPr>
              <w:pStyle w:val="ConsPlusNormal"/>
            </w:pPr>
            <w:proofErr w:type="gramStart"/>
            <w:r>
              <w:t>Принимаю</w:t>
            </w:r>
            <w:proofErr w:type="gramEnd"/>
            <w:r>
              <w:t>/не принимаю</w:t>
            </w:r>
          </w:p>
          <w:p w:rsidR="001C3202" w:rsidRDefault="001C3202">
            <w:pPr>
              <w:pStyle w:val="ConsPlusNormal"/>
            </w:pPr>
            <w:r>
              <w:t>(указывается обязательно один из вариантов)</w:t>
            </w:r>
          </w:p>
        </w:tc>
      </w:tr>
      <w:tr w:rsidR="001C3202">
        <w:tc>
          <w:tcPr>
            <w:tcW w:w="5778" w:type="dxa"/>
          </w:tcPr>
          <w:p w:rsidR="001C3202" w:rsidRDefault="001C3202">
            <w:pPr>
              <w:pStyle w:val="ConsPlusNormal"/>
            </w:pPr>
            <w:r>
              <w:t>Контактные данные (должность, Ф.И.О., телефон)</w:t>
            </w:r>
          </w:p>
        </w:tc>
        <w:tc>
          <w:tcPr>
            <w:tcW w:w="3288" w:type="dxa"/>
          </w:tcPr>
          <w:p w:rsidR="001C3202" w:rsidRDefault="001C3202">
            <w:pPr>
              <w:pStyle w:val="ConsPlusNormal"/>
            </w:pPr>
          </w:p>
        </w:tc>
      </w:tr>
    </w:tbl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jc w:val="center"/>
        <w:outlineLvl w:val="2"/>
      </w:pPr>
      <w:r>
        <w:t>Обоснование расчета субсидии</w:t>
      </w: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ind w:firstLine="540"/>
        <w:jc w:val="both"/>
      </w:pPr>
      <w:r>
        <w:t>Предполагаемый период предоставления субсидии на реализацию мероприятий по содействию занятости граждан, освобожденных из учреждений, исполняющих наказание в виде лишения свободы (далее - освобожденные граждане), ___________ месяцев.</w:t>
      </w:r>
    </w:p>
    <w:p w:rsidR="001C3202" w:rsidRDefault="001C3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17"/>
      </w:tblGrid>
      <w:tr w:rsidR="001C3202">
        <w:tc>
          <w:tcPr>
            <w:tcW w:w="7654" w:type="dxa"/>
          </w:tcPr>
          <w:p w:rsidR="001C3202" w:rsidRDefault="001C3202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417" w:type="dxa"/>
          </w:tcPr>
          <w:p w:rsidR="001C3202" w:rsidRDefault="001C3202">
            <w:pPr>
              <w:pStyle w:val="ConsPlusNormal"/>
              <w:jc w:val="center"/>
            </w:pPr>
            <w:r>
              <w:t>Сумма затрат, руб.</w:t>
            </w:r>
          </w:p>
        </w:tc>
      </w:tr>
      <w:tr w:rsidR="001C3202">
        <w:tc>
          <w:tcPr>
            <w:tcW w:w="7654" w:type="dxa"/>
          </w:tcPr>
          <w:p w:rsidR="001C3202" w:rsidRDefault="001C3202">
            <w:pPr>
              <w:pStyle w:val="ConsPlusNormal"/>
            </w:pPr>
            <w:r>
              <w:t>Заработная плата освобожденного гражданина</w:t>
            </w:r>
          </w:p>
        </w:tc>
        <w:tc>
          <w:tcPr>
            <w:tcW w:w="1417" w:type="dxa"/>
          </w:tcPr>
          <w:p w:rsidR="001C3202" w:rsidRDefault="001C3202">
            <w:pPr>
              <w:pStyle w:val="ConsPlusNormal"/>
            </w:pPr>
          </w:p>
        </w:tc>
      </w:tr>
      <w:tr w:rsidR="001C3202">
        <w:tc>
          <w:tcPr>
            <w:tcW w:w="7654" w:type="dxa"/>
          </w:tcPr>
          <w:p w:rsidR="001C3202" w:rsidRDefault="001C3202">
            <w:pPr>
              <w:pStyle w:val="ConsPlusNormal"/>
            </w:pPr>
            <w:r>
              <w:lastRenderedPageBreak/>
              <w:t>Страховые взносы, начисленные на фонд оплаты труда освобожденного гражданина</w:t>
            </w:r>
          </w:p>
        </w:tc>
        <w:tc>
          <w:tcPr>
            <w:tcW w:w="1417" w:type="dxa"/>
          </w:tcPr>
          <w:p w:rsidR="001C3202" w:rsidRDefault="001C3202">
            <w:pPr>
              <w:pStyle w:val="ConsPlusNormal"/>
            </w:pPr>
          </w:p>
        </w:tc>
      </w:tr>
      <w:tr w:rsidR="001C3202">
        <w:tc>
          <w:tcPr>
            <w:tcW w:w="7654" w:type="dxa"/>
          </w:tcPr>
          <w:p w:rsidR="001C3202" w:rsidRDefault="001C3202">
            <w:pPr>
              <w:pStyle w:val="ConsPlusNormal"/>
            </w:pPr>
            <w:r>
              <w:t>Выплата работнику за наставничество</w:t>
            </w:r>
          </w:p>
        </w:tc>
        <w:tc>
          <w:tcPr>
            <w:tcW w:w="1417" w:type="dxa"/>
          </w:tcPr>
          <w:p w:rsidR="001C3202" w:rsidRDefault="001C3202">
            <w:pPr>
              <w:pStyle w:val="ConsPlusNormal"/>
            </w:pPr>
          </w:p>
        </w:tc>
      </w:tr>
      <w:tr w:rsidR="001C3202">
        <w:tc>
          <w:tcPr>
            <w:tcW w:w="7654" w:type="dxa"/>
          </w:tcPr>
          <w:p w:rsidR="001C3202" w:rsidRDefault="001C3202">
            <w:pPr>
              <w:pStyle w:val="ConsPlusNormal"/>
            </w:pPr>
            <w:r>
              <w:t>Страховые взносы, начисленные на выплату работнику за наставничество</w:t>
            </w:r>
          </w:p>
        </w:tc>
        <w:tc>
          <w:tcPr>
            <w:tcW w:w="1417" w:type="dxa"/>
          </w:tcPr>
          <w:p w:rsidR="001C3202" w:rsidRDefault="001C3202">
            <w:pPr>
              <w:pStyle w:val="ConsPlusNormal"/>
            </w:pPr>
          </w:p>
        </w:tc>
      </w:tr>
      <w:tr w:rsidR="001C3202">
        <w:tc>
          <w:tcPr>
            <w:tcW w:w="7654" w:type="dxa"/>
          </w:tcPr>
          <w:p w:rsidR="001C3202" w:rsidRDefault="001C3202">
            <w:pPr>
              <w:pStyle w:val="ConsPlusNormal"/>
            </w:pPr>
            <w:r>
              <w:t>Итого затрат</w:t>
            </w:r>
          </w:p>
        </w:tc>
        <w:tc>
          <w:tcPr>
            <w:tcW w:w="1417" w:type="dxa"/>
          </w:tcPr>
          <w:p w:rsidR="001C3202" w:rsidRDefault="001C3202">
            <w:pPr>
              <w:pStyle w:val="ConsPlusNormal"/>
            </w:pPr>
          </w:p>
        </w:tc>
      </w:tr>
    </w:tbl>
    <w:p w:rsidR="001C3202" w:rsidRDefault="001C3202">
      <w:pPr>
        <w:pStyle w:val="ConsPlusNormal"/>
        <w:jc w:val="both"/>
      </w:pPr>
    </w:p>
    <w:p w:rsidR="001C3202" w:rsidRDefault="001C3202">
      <w:pPr>
        <w:pStyle w:val="ConsPlusNonformat"/>
        <w:jc w:val="both"/>
      </w:pPr>
      <w:r>
        <w:t>К настоящей заявке прилагаются:</w:t>
      </w:r>
    </w:p>
    <w:p w:rsidR="001C3202" w:rsidRDefault="001C3202">
      <w:pPr>
        <w:pStyle w:val="ConsPlusNonformat"/>
        <w:jc w:val="both"/>
      </w:pPr>
      <w:r>
        <w:t>1. ________________________________________________________________________</w:t>
      </w:r>
    </w:p>
    <w:p w:rsidR="001C3202" w:rsidRDefault="001C3202">
      <w:pPr>
        <w:pStyle w:val="ConsPlusNonformat"/>
        <w:jc w:val="both"/>
      </w:pPr>
      <w:r>
        <w:t>2. ________________________________________________________________________</w:t>
      </w:r>
    </w:p>
    <w:p w:rsidR="001C3202" w:rsidRDefault="001C3202">
      <w:pPr>
        <w:pStyle w:val="ConsPlusNonformat"/>
        <w:jc w:val="both"/>
      </w:pPr>
      <w:r>
        <w:t>3. ________________________________________________________________________</w:t>
      </w:r>
    </w:p>
    <w:p w:rsidR="001C3202" w:rsidRDefault="001C3202">
      <w:pPr>
        <w:pStyle w:val="ConsPlusNonformat"/>
        <w:jc w:val="both"/>
      </w:pPr>
    </w:p>
    <w:p w:rsidR="001C3202" w:rsidRDefault="001C3202">
      <w:pPr>
        <w:pStyle w:val="ConsPlusNonformat"/>
        <w:jc w:val="both"/>
      </w:pPr>
      <w:r>
        <w:t>Руководитель организации</w:t>
      </w:r>
    </w:p>
    <w:p w:rsidR="001C3202" w:rsidRDefault="001C3202">
      <w:pPr>
        <w:pStyle w:val="ConsPlusNonformat"/>
        <w:jc w:val="both"/>
      </w:pPr>
      <w:r>
        <w:t>(индивидуальный предприниматель) _____________________   __________________</w:t>
      </w:r>
    </w:p>
    <w:p w:rsidR="001C3202" w:rsidRDefault="001C3202">
      <w:pPr>
        <w:pStyle w:val="ConsPlusNonformat"/>
        <w:jc w:val="both"/>
      </w:pPr>
      <w:r>
        <w:t xml:space="preserve">                                         Ф.И.О.               Подпись</w:t>
      </w:r>
    </w:p>
    <w:p w:rsidR="001C3202" w:rsidRDefault="001C3202">
      <w:pPr>
        <w:pStyle w:val="ConsPlusNonformat"/>
        <w:jc w:val="both"/>
      </w:pPr>
    </w:p>
    <w:p w:rsidR="001C3202" w:rsidRDefault="001C3202">
      <w:pPr>
        <w:pStyle w:val="ConsPlusNonformat"/>
        <w:jc w:val="both"/>
      </w:pPr>
      <w:r>
        <w:t xml:space="preserve">                                             М.П. (при наличии)</w:t>
      </w:r>
    </w:p>
    <w:p w:rsidR="001C3202" w:rsidRDefault="001C3202">
      <w:pPr>
        <w:pStyle w:val="ConsPlusNonformat"/>
        <w:jc w:val="both"/>
      </w:pPr>
      <w:r>
        <w:t>Главный бухгалтер _____________________________________   _________________</w:t>
      </w:r>
    </w:p>
    <w:p w:rsidR="001C3202" w:rsidRDefault="001C3202">
      <w:pPr>
        <w:pStyle w:val="ConsPlusNonformat"/>
        <w:jc w:val="both"/>
      </w:pPr>
      <w:r>
        <w:t xml:space="preserve">                                 Ф.И.О.                         Подпись</w:t>
      </w: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jc w:val="both"/>
      </w:pPr>
    </w:p>
    <w:p w:rsidR="001C3202" w:rsidRDefault="001C32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AF0" w:rsidRDefault="00566AF0"/>
    <w:sectPr w:rsidR="00566AF0" w:rsidSect="0045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C3202"/>
    <w:rsid w:val="001C3202"/>
    <w:rsid w:val="00353E11"/>
    <w:rsid w:val="00566AF0"/>
    <w:rsid w:val="005B5BCA"/>
    <w:rsid w:val="00642B15"/>
    <w:rsid w:val="006548F3"/>
    <w:rsid w:val="006B30FA"/>
    <w:rsid w:val="006F43C5"/>
    <w:rsid w:val="007F7BBB"/>
    <w:rsid w:val="00B2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E11"/>
    <w:rPr>
      <w:b/>
      <w:bCs/>
    </w:rPr>
  </w:style>
  <w:style w:type="paragraph" w:styleId="a4">
    <w:name w:val="No Spacing"/>
    <w:uiPriority w:val="1"/>
    <w:qFormat/>
    <w:rsid w:val="00353E11"/>
    <w:pPr>
      <w:spacing w:after="0" w:line="240" w:lineRule="auto"/>
    </w:pPr>
  </w:style>
  <w:style w:type="paragraph" w:customStyle="1" w:styleId="ConsPlusNormal">
    <w:name w:val="ConsPlusNormal"/>
    <w:rsid w:val="001C3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32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3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32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1AE9EFB0AAB6B6B17B500D44F8FE7EDF8CA8579A650E9DC3386C550B239E77DCB3EA18B5DA963867D080D26091484E954F8867FAC5685B5F2EDD47G3Z8G" TargetMode="External"/><Relationship Id="rId13" Type="http://schemas.openxmlformats.org/officeDocument/2006/relationships/hyperlink" Target="consultantplus://offline/ref=891AE9EFB0AAB6B6B17B500D44F8FE7EDF8CA8579A650E98C33A6C550B239E77DCB3EA18B5DA963867D081D26E91484E954F8867FAC5685B5F2EDD47G3Z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1AE9EFB0AAB6B6B17B4E005294A27BD883F7539A6305C89B6F6A02547398229CF3EC4DF69E9B3864DBD5832CCF111FD9048465ECD9695BG4Z1G" TargetMode="External"/><Relationship Id="rId12" Type="http://schemas.openxmlformats.org/officeDocument/2006/relationships/hyperlink" Target="consultantplus://offline/ref=891AE9EFB0AAB6B6B17B4E005294A27BD881F1539B6505C89B6F6A02547398228EF3B441F696853865CE83D26AG9Z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1AE9EFB0AAB6B6B17B4E005294A27BD881F3589D6405C89B6F6A02547398229CF3EC4DF69D98306EDBD5832CCF111FD9048465ECD9695BG4Z1G" TargetMode="External"/><Relationship Id="rId11" Type="http://schemas.openxmlformats.org/officeDocument/2006/relationships/hyperlink" Target="consultantplus://offline/ref=891AE9EFB0AAB6B6B17B500D44F8FE7EDF8CA8579A64079FCF396C550B239E77DCB3EA18B5DA963B67D482D36891484E954F8867FAC5685B5F2EDD47G3Z8G" TargetMode="External"/><Relationship Id="rId5" Type="http://schemas.openxmlformats.org/officeDocument/2006/relationships/hyperlink" Target="consultantplus://offline/ref=891AE9EFB0AAB6B6B17B500D44F8FE7EDF8CA8579A650E98C33A6C550B239E77DCB3EA18B5DA963867D081D26D91484E954F8867FAC5685B5F2EDD47G3Z8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1AE9EFB0AAB6B6B17B500D44F8FE7EDF8CA8579A650E98C33A6C550B239E77DCB3EA18B5DA963867D081D26D91484E954F8867FAC5685B5F2EDD47G3Z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91AE9EFB0AAB6B6B17B500D44F8FE7EDF8CA8579A64079FCF396C550B239E77DCB3EA18A7DACE3467D89FD36A841E1FD3G1Z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3863</Words>
  <Characters>22020</Characters>
  <Application>Microsoft Office Word</Application>
  <DocSecurity>0</DocSecurity>
  <Lines>183</Lines>
  <Paragraphs>51</Paragraphs>
  <ScaleCrop>false</ScaleCrop>
  <Company>Home</Company>
  <LinksUpToDate>false</LinksUpToDate>
  <CharactersWithSpaces>25832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Чештанова Елена Егоровна</dc:creator>
  <cp:lastModifiedBy>Чештанова Елена Егоровна</cp:lastModifiedBy>
  <cp:revision>1</cp:revision>
  <dcterms:created xsi:type="dcterms:W3CDTF">2020-12-08T06:25:00Z</dcterms:created>
  <dcterms:modified xsi:type="dcterms:W3CDTF">2020-12-08T06:26:00Z</dcterms:modified>
</cp:coreProperties>
</file>